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490A" w14:textId="77777777" w:rsidR="005D226B" w:rsidRDefault="00000000">
      <w:pPr>
        <w:spacing w:after="0" w:line="259" w:lineRule="auto"/>
        <w:ind w:left="0" w:firstLine="0"/>
      </w:pPr>
      <w:r>
        <w:rPr>
          <w:rFonts w:ascii="Aptos" w:eastAsia="Aptos" w:hAnsi="Aptos" w:cs="Aptos"/>
          <w:color w:val="000000"/>
        </w:rPr>
        <w:t xml:space="preserve"> </w:t>
      </w:r>
      <w:r>
        <w:rPr>
          <w:rFonts w:ascii="Aptos" w:eastAsia="Aptos" w:hAnsi="Aptos" w:cs="Aptos"/>
          <w:color w:val="000000"/>
        </w:rPr>
        <w:tab/>
        <w:t xml:space="preserve"> </w:t>
      </w:r>
    </w:p>
    <w:p w14:paraId="5B5DCD9D" w14:textId="77777777" w:rsidR="005D226B" w:rsidRDefault="00000000">
      <w:pPr>
        <w:spacing w:after="103" w:line="259" w:lineRule="auto"/>
        <w:ind w:left="5" w:firstLine="0"/>
      </w:pPr>
      <w:r>
        <w:rPr>
          <w:rFonts w:ascii="Aptos" w:eastAsia="Aptos" w:hAnsi="Aptos" w:cs="Aptos"/>
          <w:color w:val="000000"/>
        </w:rPr>
        <w:t xml:space="preserve"> </w:t>
      </w:r>
    </w:p>
    <w:p w14:paraId="38A5D6BA" w14:textId="77777777" w:rsidR="005D226B" w:rsidRDefault="00000000">
      <w:pPr>
        <w:spacing w:after="0" w:line="259" w:lineRule="auto"/>
        <w:ind w:left="0" w:firstLine="0"/>
        <w:jc w:val="right"/>
      </w:pPr>
      <w:r>
        <w:rPr>
          <w:noProof/>
        </w:rPr>
        <w:drawing>
          <wp:inline distT="0" distB="0" distL="0" distR="0" wp14:anchorId="59B55839" wp14:editId="1D067892">
            <wp:extent cx="5937250" cy="1513205"/>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5"/>
                    <a:stretch>
                      <a:fillRect/>
                    </a:stretch>
                  </pic:blipFill>
                  <pic:spPr>
                    <a:xfrm>
                      <a:off x="0" y="0"/>
                      <a:ext cx="5937250" cy="1513205"/>
                    </a:xfrm>
                    <a:prstGeom prst="rect">
                      <a:avLst/>
                    </a:prstGeom>
                  </pic:spPr>
                </pic:pic>
              </a:graphicData>
            </a:graphic>
          </wp:inline>
        </w:drawing>
      </w:r>
      <w:r>
        <w:rPr>
          <w:rFonts w:ascii="Aptos" w:eastAsia="Aptos" w:hAnsi="Aptos" w:cs="Aptos"/>
        </w:rPr>
        <w:t xml:space="preserve"> </w:t>
      </w:r>
    </w:p>
    <w:p w14:paraId="4D2B7D7A" w14:textId="77777777" w:rsidR="005D226B" w:rsidRDefault="00000000">
      <w:pPr>
        <w:spacing w:after="4" w:line="259" w:lineRule="auto"/>
        <w:ind w:left="5" w:firstLine="0"/>
      </w:pPr>
      <w:r>
        <w:rPr>
          <w:rFonts w:ascii="Aptos" w:eastAsia="Aptos" w:hAnsi="Aptos" w:cs="Aptos"/>
        </w:rPr>
        <w:t xml:space="preserve"> </w:t>
      </w:r>
    </w:p>
    <w:p w14:paraId="18799E58" w14:textId="77777777" w:rsidR="005D226B" w:rsidRDefault="00000000">
      <w:pPr>
        <w:spacing w:after="0" w:line="259" w:lineRule="auto"/>
        <w:ind w:left="5" w:firstLine="0"/>
      </w:pPr>
      <w:r>
        <w:rPr>
          <w:rFonts w:ascii="Segoe UI" w:eastAsia="Segoe UI" w:hAnsi="Segoe UI" w:cs="Segoe UI"/>
          <w:sz w:val="23"/>
        </w:rPr>
        <w:t xml:space="preserve"> </w:t>
      </w:r>
    </w:p>
    <w:p w14:paraId="0CBC5476" w14:textId="088A0B9A" w:rsidR="005D226B" w:rsidRDefault="00000000">
      <w:pPr>
        <w:ind w:left="0" w:right="34"/>
      </w:pPr>
      <w:r>
        <w:t xml:space="preserve">Date: June </w:t>
      </w:r>
      <w:r w:rsidR="006B0408">
        <w:t>3</w:t>
      </w:r>
      <w:r>
        <w:t xml:space="preserve">, 2025 </w:t>
      </w:r>
    </w:p>
    <w:p w14:paraId="3000F914" w14:textId="77777777" w:rsidR="005D226B" w:rsidRDefault="00000000">
      <w:pPr>
        <w:ind w:left="0" w:right="34"/>
      </w:pPr>
      <w:r>
        <w:t xml:space="preserve">From: Research Security and Export Control (RSEC) </w:t>
      </w:r>
    </w:p>
    <w:p w14:paraId="30602F4F" w14:textId="77777777" w:rsidR="005D226B" w:rsidRDefault="00000000">
      <w:pPr>
        <w:ind w:left="0" w:right="34"/>
      </w:pPr>
      <w:r>
        <w:t xml:space="preserve">To: UW-Madison Researchers, Department of Energy (DOE) Principal Investigators and </w:t>
      </w:r>
    </w:p>
    <w:p w14:paraId="7503C8A1" w14:textId="77777777" w:rsidR="005D226B" w:rsidRDefault="00000000">
      <w:pPr>
        <w:ind w:left="0" w:right="34"/>
      </w:pPr>
      <w:r>
        <w:t xml:space="preserve">PIs who have submitted DOE proposals within the last six months </w:t>
      </w:r>
    </w:p>
    <w:p w14:paraId="2D34CE03" w14:textId="77777777" w:rsidR="005D226B" w:rsidRDefault="00000000">
      <w:pPr>
        <w:ind w:left="0" w:right="34"/>
      </w:pPr>
      <w:r>
        <w:t xml:space="preserve">Cc: Senior/Key personnel for DOE awards </w:t>
      </w:r>
    </w:p>
    <w:p w14:paraId="5DD016CA" w14:textId="77777777" w:rsidR="005D226B" w:rsidRDefault="00000000">
      <w:pPr>
        <w:ind w:left="0" w:right="34"/>
      </w:pPr>
      <w:r>
        <w:t xml:space="preserve">Re: U.S. Department of Energy Research Security Training Application Requirement </w:t>
      </w:r>
    </w:p>
    <w:p w14:paraId="13072B16" w14:textId="77777777" w:rsidR="005D226B" w:rsidRDefault="00000000">
      <w:pPr>
        <w:spacing w:after="0" w:line="259" w:lineRule="auto"/>
        <w:ind w:left="5" w:firstLine="0"/>
      </w:pPr>
      <w:r>
        <w:t xml:space="preserve"> </w:t>
      </w:r>
    </w:p>
    <w:p w14:paraId="150CAD75" w14:textId="26ACBC45" w:rsidR="005D226B" w:rsidRDefault="00000000">
      <w:pPr>
        <w:ind w:left="0" w:right="34"/>
      </w:pPr>
      <w:r>
        <w:t>Beginning May 1, 2025, Covered Individuals on grant applications to the DOE are required to complete and certify to completion of a</w:t>
      </w:r>
      <w:hyperlink r:id="rId6">
        <w:r>
          <w:t xml:space="preserve"> </w:t>
        </w:r>
      </w:hyperlink>
      <w:hyperlink r:id="rId7">
        <w:r>
          <w:rPr>
            <w:color w:val="0000FF"/>
            <w:u w:val="single" w:color="0000FF"/>
          </w:rPr>
          <w:t>Research</w:t>
        </w:r>
      </w:hyperlink>
      <w:hyperlink r:id="rId8">
        <w:r>
          <w:rPr>
            <w:color w:val="0000FF"/>
            <w:u w:val="single" w:color="0000FF"/>
          </w:rPr>
          <w:t xml:space="preserve"> </w:t>
        </w:r>
      </w:hyperlink>
      <w:hyperlink r:id="rId9">
        <w:r>
          <w:rPr>
            <w:color w:val="0000FF"/>
            <w:u w:val="single" w:color="0000FF"/>
          </w:rPr>
          <w:t>Security</w:t>
        </w:r>
      </w:hyperlink>
      <w:hyperlink r:id="rId10">
        <w:r>
          <w:rPr>
            <w:color w:val="0000FF"/>
            <w:u w:val="single" w:color="0000FF"/>
          </w:rPr>
          <w:t xml:space="preserve"> </w:t>
        </w:r>
      </w:hyperlink>
      <w:hyperlink r:id="rId11">
        <w:r>
          <w:rPr>
            <w:color w:val="0000FF"/>
            <w:u w:val="single" w:color="0000FF"/>
          </w:rPr>
          <w:t>Training</w:t>
        </w:r>
      </w:hyperlink>
      <w:hyperlink r:id="rId12">
        <w:r>
          <w:rPr>
            <w:color w:val="0000FF"/>
          </w:rPr>
          <w:t xml:space="preserve"> </w:t>
        </w:r>
      </w:hyperlink>
      <w:hyperlink r:id="rId13">
        <w:r>
          <w:rPr>
            <w:color w:val="0000FF"/>
            <w:u w:val="single" w:color="0000FF"/>
          </w:rPr>
          <w:t>module</w:t>
        </w:r>
      </w:hyperlink>
      <w:hyperlink r:id="rId14">
        <w:r>
          <w:t xml:space="preserve"> </w:t>
        </w:r>
      </w:hyperlink>
      <w:r>
        <w:t xml:space="preserve">within the 12 months immediately prior to the application. </w:t>
      </w:r>
      <w:r w:rsidR="006B0408" w:rsidRPr="006B0408">
        <w:t>This Department of Energy requirement is captured in the linked Financial Assistance Letter (</w:t>
      </w:r>
      <w:hyperlink r:id="rId15" w:tgtFrame="_blank" w:tooltip="https://urldefense.com/v3/__https://www.energy.gov/management/fal-2025-02-financial-assistance-letter-research-security-training-requirements-all-rd__;!!Mak6IKo!MNGBeysmvqXIURqoRUGs5zg12g0u02CPpUzqKlovP2xBx2clqdBMuC_HlLbgbrnuMa2TtXlCFIiTE6a6zV6TnPNLeg$" w:history="1">
        <w:r w:rsidR="006B0408" w:rsidRPr="006B0408">
          <w:rPr>
            <w:rStyle w:val="Hyperlink"/>
          </w:rPr>
          <w:t>FAL</w:t>
        </w:r>
      </w:hyperlink>
      <w:r w:rsidR="006B0408" w:rsidRPr="006B0408">
        <w:t>)</w:t>
      </w:r>
      <w:r w:rsidR="006B0408">
        <w:t xml:space="preserve">. </w:t>
      </w:r>
    </w:p>
    <w:p w14:paraId="22671967" w14:textId="77777777" w:rsidR="005D226B" w:rsidRDefault="00000000">
      <w:pPr>
        <w:spacing w:after="0" w:line="259" w:lineRule="auto"/>
        <w:ind w:left="5" w:firstLine="0"/>
      </w:pPr>
      <w:r>
        <w:t xml:space="preserve"> </w:t>
      </w:r>
    </w:p>
    <w:p w14:paraId="68464B39" w14:textId="77777777" w:rsidR="005D226B" w:rsidRDefault="00000000">
      <w:pPr>
        <w:ind w:left="0" w:right="34"/>
      </w:pPr>
      <w:hyperlink r:id="rId16">
        <w:r>
          <w:rPr>
            <w:color w:val="0000FF"/>
            <w:u w:val="single" w:color="0000FF"/>
          </w:rPr>
          <w:t>Covered</w:t>
        </w:r>
      </w:hyperlink>
      <w:hyperlink r:id="rId17">
        <w:r>
          <w:rPr>
            <w:color w:val="0000FF"/>
            <w:u w:val="single" w:color="0000FF"/>
          </w:rPr>
          <w:t xml:space="preserve"> </w:t>
        </w:r>
      </w:hyperlink>
      <w:hyperlink r:id="rId18">
        <w:r>
          <w:rPr>
            <w:color w:val="0000FF"/>
            <w:u w:val="single" w:color="0000FF"/>
          </w:rPr>
          <w:t>Individuals</w:t>
        </w:r>
      </w:hyperlink>
      <w:hyperlink r:id="rId19">
        <w:r>
          <w:t xml:space="preserve"> </w:t>
        </w:r>
      </w:hyperlink>
      <w:r>
        <w:t xml:space="preserve">are those individuals who contribute in a substantive way to the scientific development or execution of an R&amp;D award, carried out with support from a federal research agency, and “includes principal investigators (PI); project directors (PD); co-principal investigators (Co-PI); co-project directors (Co-PD); project managers; and any individual regardless of title that is functionally performing as a PI, PD, Co-PI, Co-PD, or project manager” (FAL Appendix 1 Pg. 4). </w:t>
      </w:r>
      <w:r>
        <w:rPr>
          <w:i/>
        </w:rPr>
        <w:t>A consultant, graduate (master’s or PhD) student, or postdoc may be designated as a covered individual and may be required to take the training.</w:t>
      </w:r>
      <w:r>
        <w:t xml:space="preserve"> </w:t>
      </w:r>
    </w:p>
    <w:p w14:paraId="6BC0BC7F" w14:textId="77777777" w:rsidR="005D226B" w:rsidRDefault="00000000">
      <w:pPr>
        <w:spacing w:after="0" w:line="259" w:lineRule="auto"/>
        <w:ind w:left="5" w:firstLine="0"/>
      </w:pPr>
      <w:r>
        <w:t xml:space="preserve"> </w:t>
      </w:r>
    </w:p>
    <w:p w14:paraId="5C0C3877" w14:textId="77777777" w:rsidR="005D226B" w:rsidRDefault="00000000">
      <w:pPr>
        <w:ind w:left="0" w:right="34"/>
      </w:pPr>
      <w:r>
        <w:t xml:space="preserve">Q1: Why is this training required? </w:t>
      </w:r>
    </w:p>
    <w:p w14:paraId="5BDF0F76" w14:textId="77777777" w:rsidR="005D226B" w:rsidRDefault="00000000">
      <w:pPr>
        <w:spacing w:after="0" w:line="259" w:lineRule="auto"/>
        <w:ind w:left="5" w:firstLine="0"/>
      </w:pPr>
      <w:r>
        <w:t xml:space="preserve"> </w:t>
      </w:r>
    </w:p>
    <w:p w14:paraId="176100BB" w14:textId="77777777" w:rsidR="005D226B" w:rsidRDefault="00000000">
      <w:pPr>
        <w:numPr>
          <w:ilvl w:val="0"/>
          <w:numId w:val="1"/>
        </w:numPr>
        <w:ind w:right="34" w:hanging="360"/>
      </w:pPr>
      <w:r>
        <w:t>The</w:t>
      </w:r>
      <w:hyperlink r:id="rId20">
        <w:r>
          <w:t xml:space="preserve"> </w:t>
        </w:r>
      </w:hyperlink>
      <w:hyperlink r:id="rId21">
        <w:r>
          <w:rPr>
            <w:color w:val="467885"/>
            <w:u w:val="single" w:color="467885"/>
          </w:rPr>
          <w:t>CHIPS</w:t>
        </w:r>
      </w:hyperlink>
      <w:hyperlink r:id="rId22">
        <w:r>
          <w:rPr>
            <w:color w:val="467885"/>
            <w:u w:val="single" w:color="467885"/>
          </w:rPr>
          <w:t xml:space="preserve"> </w:t>
        </w:r>
      </w:hyperlink>
      <w:hyperlink r:id="rId23">
        <w:r>
          <w:rPr>
            <w:color w:val="467885"/>
            <w:u w:val="single" w:color="467885"/>
          </w:rPr>
          <w:t>and</w:t>
        </w:r>
      </w:hyperlink>
      <w:hyperlink r:id="rId24">
        <w:r>
          <w:rPr>
            <w:color w:val="467885"/>
            <w:u w:val="single" w:color="467885"/>
          </w:rPr>
          <w:t xml:space="preserve"> </w:t>
        </w:r>
      </w:hyperlink>
      <w:hyperlink r:id="rId25">
        <w:r>
          <w:rPr>
            <w:color w:val="467885"/>
            <w:u w:val="single" w:color="467885"/>
          </w:rPr>
          <w:t>Science</w:t>
        </w:r>
      </w:hyperlink>
      <w:hyperlink r:id="rId26">
        <w:r>
          <w:rPr>
            <w:color w:val="467885"/>
            <w:u w:val="single" w:color="467885"/>
          </w:rPr>
          <w:t xml:space="preserve"> </w:t>
        </w:r>
      </w:hyperlink>
      <w:hyperlink r:id="rId27">
        <w:r>
          <w:rPr>
            <w:color w:val="467885"/>
            <w:u w:val="single" w:color="467885"/>
          </w:rPr>
          <w:t>Act</w:t>
        </w:r>
      </w:hyperlink>
      <w:hyperlink r:id="rId28">
        <w:r>
          <w:rPr>
            <w:color w:val="467885"/>
            <w:u w:val="single" w:color="467885"/>
          </w:rPr>
          <w:t xml:space="preserve"> </w:t>
        </w:r>
      </w:hyperlink>
      <w:hyperlink r:id="rId29">
        <w:r>
          <w:t>r</w:t>
        </w:r>
      </w:hyperlink>
      <w:r>
        <w:t xml:space="preserve">equires federal funding agencies to implement research security training requirements. This training is DOE’s implementation of that requirement. </w:t>
      </w:r>
    </w:p>
    <w:p w14:paraId="7F65B7C2" w14:textId="77777777" w:rsidR="005D226B" w:rsidRDefault="00000000">
      <w:pPr>
        <w:spacing w:after="0" w:line="259" w:lineRule="auto"/>
        <w:ind w:left="726" w:firstLine="0"/>
      </w:pPr>
      <w:r>
        <w:t xml:space="preserve"> </w:t>
      </w:r>
    </w:p>
    <w:p w14:paraId="7C4785A8" w14:textId="77777777" w:rsidR="005D226B" w:rsidRDefault="00000000">
      <w:pPr>
        <w:ind w:left="0" w:right="34"/>
      </w:pPr>
      <w:r>
        <w:t xml:space="preserve">Q2: Where can I find the training? </w:t>
      </w:r>
    </w:p>
    <w:p w14:paraId="5EDF8BB8" w14:textId="77777777" w:rsidR="005D226B" w:rsidRDefault="00000000">
      <w:pPr>
        <w:spacing w:after="0" w:line="259" w:lineRule="auto"/>
        <w:ind w:left="5" w:firstLine="0"/>
      </w:pPr>
      <w:r>
        <w:t xml:space="preserve"> </w:t>
      </w:r>
    </w:p>
    <w:p w14:paraId="40FFFE44" w14:textId="77777777" w:rsidR="005D226B" w:rsidRDefault="00000000">
      <w:pPr>
        <w:numPr>
          <w:ilvl w:val="0"/>
          <w:numId w:val="1"/>
        </w:numPr>
        <w:ind w:right="34" w:hanging="360"/>
      </w:pPr>
      <w:r>
        <w:t>The UW-Madison module is located here:</w:t>
      </w:r>
      <w:hyperlink r:id="rId30">
        <w:r>
          <w:t xml:space="preserve"> </w:t>
        </w:r>
      </w:hyperlink>
      <w:hyperlink r:id="rId31">
        <w:r>
          <w:rPr>
            <w:color w:val="0000FF"/>
            <w:u w:val="single" w:color="0000FF"/>
          </w:rPr>
          <w:t>Research</w:t>
        </w:r>
      </w:hyperlink>
      <w:hyperlink r:id="rId32">
        <w:r>
          <w:rPr>
            <w:color w:val="0000FF"/>
            <w:u w:val="single" w:color="0000FF"/>
          </w:rPr>
          <w:t xml:space="preserve"> </w:t>
        </w:r>
      </w:hyperlink>
      <w:hyperlink r:id="rId33">
        <w:r>
          <w:rPr>
            <w:color w:val="0000FF"/>
            <w:u w:val="single" w:color="0000FF"/>
          </w:rPr>
          <w:t>Security</w:t>
        </w:r>
      </w:hyperlink>
      <w:hyperlink r:id="rId34">
        <w:r>
          <w:rPr>
            <w:color w:val="0000FF"/>
            <w:u w:val="single" w:color="0000FF"/>
          </w:rPr>
          <w:t xml:space="preserve"> </w:t>
        </w:r>
      </w:hyperlink>
      <w:hyperlink r:id="rId35">
        <w:r>
          <w:rPr>
            <w:color w:val="0000FF"/>
            <w:u w:val="single" w:color="0000FF"/>
          </w:rPr>
          <w:t>Training.</w:t>
        </w:r>
      </w:hyperlink>
      <w:hyperlink r:id="rId36">
        <w:r>
          <w:t xml:space="preserve"> </w:t>
        </w:r>
      </w:hyperlink>
      <w:r>
        <w:t xml:space="preserve">(This program takes approximately one hour to complete). </w:t>
      </w:r>
    </w:p>
    <w:p w14:paraId="37CA4A2D" w14:textId="77777777" w:rsidR="005D226B" w:rsidRDefault="00000000">
      <w:pPr>
        <w:spacing w:after="0" w:line="259" w:lineRule="auto"/>
        <w:ind w:left="726" w:firstLine="0"/>
      </w:pPr>
      <w:r>
        <w:t xml:space="preserve"> </w:t>
      </w:r>
    </w:p>
    <w:p w14:paraId="668C6129" w14:textId="77777777" w:rsidR="005D226B" w:rsidRDefault="00000000">
      <w:pPr>
        <w:spacing w:after="326" w:line="251" w:lineRule="auto"/>
        <w:ind w:left="-10" w:firstLine="0"/>
      </w:pPr>
      <w:r>
        <w:rPr>
          <w:color w:val="000000"/>
        </w:rPr>
        <w:t xml:space="preserve">Q3: Do I have to send something to the Research and Sponsored Programs Office (RSP) or the Research Security &amp; Export Control Office (RSEC) once I have completed the training? </w:t>
      </w:r>
    </w:p>
    <w:p w14:paraId="3278404E" w14:textId="77777777" w:rsidR="005D226B" w:rsidRDefault="00000000">
      <w:pPr>
        <w:spacing w:after="0" w:line="259" w:lineRule="auto"/>
        <w:ind w:left="0" w:firstLine="0"/>
      </w:pPr>
      <w:r>
        <w:rPr>
          <w:rFonts w:ascii="Aptos" w:eastAsia="Aptos" w:hAnsi="Aptos" w:cs="Aptos"/>
          <w:color w:val="000000"/>
        </w:rPr>
        <w:lastRenderedPageBreak/>
        <w:t xml:space="preserve"> </w:t>
      </w:r>
      <w:r>
        <w:rPr>
          <w:rFonts w:ascii="Aptos" w:eastAsia="Aptos" w:hAnsi="Aptos" w:cs="Aptos"/>
          <w:color w:val="000000"/>
        </w:rPr>
        <w:tab/>
        <w:t xml:space="preserve"> </w:t>
      </w:r>
    </w:p>
    <w:p w14:paraId="4A47C514" w14:textId="77777777" w:rsidR="005D226B" w:rsidRDefault="00000000">
      <w:pPr>
        <w:spacing w:after="0" w:line="259" w:lineRule="auto"/>
        <w:ind w:left="5" w:firstLine="0"/>
      </w:pPr>
      <w:r>
        <w:rPr>
          <w:rFonts w:ascii="Aptos" w:eastAsia="Aptos" w:hAnsi="Aptos" w:cs="Aptos"/>
          <w:color w:val="000000"/>
        </w:rPr>
        <w:t xml:space="preserve"> </w:t>
      </w:r>
    </w:p>
    <w:p w14:paraId="3E607AD0" w14:textId="77777777" w:rsidR="005D226B" w:rsidRDefault="00000000">
      <w:pPr>
        <w:spacing w:after="0" w:line="259" w:lineRule="auto"/>
        <w:ind w:left="0" w:firstLine="0"/>
      </w:pPr>
      <w:r>
        <w:rPr>
          <w:rFonts w:ascii="Aptos" w:eastAsia="Aptos" w:hAnsi="Aptos" w:cs="Aptos"/>
          <w:color w:val="000000"/>
        </w:rPr>
        <w:t xml:space="preserve"> </w:t>
      </w:r>
      <w:r>
        <w:rPr>
          <w:rFonts w:ascii="Aptos" w:eastAsia="Aptos" w:hAnsi="Aptos" w:cs="Aptos"/>
          <w:color w:val="000000"/>
        </w:rPr>
        <w:tab/>
        <w:t xml:space="preserve"> </w:t>
      </w:r>
    </w:p>
    <w:p w14:paraId="165462A5" w14:textId="77777777" w:rsidR="005D226B" w:rsidRDefault="00000000">
      <w:pPr>
        <w:spacing w:after="140" w:line="259" w:lineRule="auto"/>
        <w:ind w:left="5" w:firstLine="0"/>
      </w:pPr>
      <w:r>
        <w:rPr>
          <w:rFonts w:ascii="Aptos" w:eastAsia="Aptos" w:hAnsi="Aptos" w:cs="Aptos"/>
          <w:color w:val="000000"/>
        </w:rPr>
        <w:t xml:space="preserve"> </w:t>
      </w:r>
    </w:p>
    <w:p w14:paraId="3E5908B1" w14:textId="77777777" w:rsidR="005D226B" w:rsidRDefault="00000000">
      <w:pPr>
        <w:numPr>
          <w:ilvl w:val="0"/>
          <w:numId w:val="1"/>
        </w:numPr>
        <w:spacing w:after="0" w:line="251" w:lineRule="auto"/>
        <w:ind w:right="34" w:hanging="360"/>
      </w:pPr>
      <w:r>
        <w:t>At</w:t>
      </w:r>
      <w:r>
        <w:rPr>
          <w:color w:val="000000"/>
        </w:rPr>
        <w:t xml:space="preserve"> this time, please attach certificates to the FP record to RAMP to ensure the RSP Proposal Team will be able to verify training completion prior to proposal submission.  In the future, the plan is to offer a look-up tool to verify completion.</w:t>
      </w:r>
      <w:r>
        <w:t xml:space="preserve"> </w:t>
      </w:r>
    </w:p>
    <w:p w14:paraId="78AF4357" w14:textId="77777777" w:rsidR="005D226B" w:rsidRDefault="00000000">
      <w:pPr>
        <w:spacing w:after="0" w:line="259" w:lineRule="auto"/>
        <w:ind w:left="5" w:firstLine="0"/>
      </w:pPr>
      <w:r>
        <w:t xml:space="preserve"> </w:t>
      </w:r>
    </w:p>
    <w:p w14:paraId="76B76706" w14:textId="77777777" w:rsidR="005D226B" w:rsidRDefault="00000000">
      <w:pPr>
        <w:ind w:left="0" w:right="34"/>
      </w:pPr>
      <w:r>
        <w:t xml:space="preserve">Q4: Is there a cost for the training? </w:t>
      </w:r>
    </w:p>
    <w:p w14:paraId="74F84C22" w14:textId="77777777" w:rsidR="005D226B" w:rsidRDefault="00000000">
      <w:pPr>
        <w:spacing w:after="0" w:line="259" w:lineRule="auto"/>
        <w:ind w:left="5" w:firstLine="0"/>
      </w:pPr>
      <w:r>
        <w:t xml:space="preserve"> </w:t>
      </w:r>
    </w:p>
    <w:p w14:paraId="748DB766" w14:textId="77777777" w:rsidR="005D226B" w:rsidRDefault="00000000">
      <w:pPr>
        <w:numPr>
          <w:ilvl w:val="0"/>
          <w:numId w:val="1"/>
        </w:numPr>
        <w:ind w:right="34" w:hanging="360"/>
      </w:pPr>
      <w:r>
        <w:t xml:space="preserve">No – the training is free for both the individual and the university. </w:t>
      </w:r>
    </w:p>
    <w:p w14:paraId="7BC1B86A" w14:textId="77777777" w:rsidR="005D226B" w:rsidRDefault="00000000">
      <w:pPr>
        <w:spacing w:after="0" w:line="259" w:lineRule="auto"/>
        <w:ind w:left="366" w:firstLine="0"/>
      </w:pPr>
      <w:r>
        <w:t xml:space="preserve"> </w:t>
      </w:r>
    </w:p>
    <w:p w14:paraId="51CCBE28" w14:textId="77777777" w:rsidR="005D226B" w:rsidRDefault="00000000">
      <w:pPr>
        <w:ind w:left="0" w:right="34"/>
      </w:pPr>
      <w:r>
        <w:t xml:space="preserve">Q5: What happens if I do not complete the training prior to the application? </w:t>
      </w:r>
    </w:p>
    <w:p w14:paraId="36A7E3EA" w14:textId="77777777" w:rsidR="005D226B" w:rsidRDefault="00000000">
      <w:pPr>
        <w:spacing w:after="0" w:line="259" w:lineRule="auto"/>
        <w:ind w:left="5" w:firstLine="0"/>
      </w:pPr>
      <w:r>
        <w:t xml:space="preserve"> </w:t>
      </w:r>
    </w:p>
    <w:p w14:paraId="61DF6A9D" w14:textId="77777777" w:rsidR="005D226B" w:rsidRDefault="00000000">
      <w:pPr>
        <w:numPr>
          <w:ilvl w:val="0"/>
          <w:numId w:val="1"/>
        </w:numPr>
        <w:ind w:right="34" w:hanging="360"/>
      </w:pPr>
      <w:r>
        <w:t xml:space="preserve">Failure to complete the required training in the timeframe required can result in the individual not being listed on the grant application and therefore may render them unable to participate in the research. </w:t>
      </w:r>
    </w:p>
    <w:p w14:paraId="5309E45F" w14:textId="77777777" w:rsidR="005D226B" w:rsidRDefault="00000000">
      <w:pPr>
        <w:spacing w:after="0" w:line="259" w:lineRule="auto"/>
        <w:ind w:left="726" w:firstLine="0"/>
      </w:pPr>
      <w:r>
        <w:t xml:space="preserve"> </w:t>
      </w:r>
    </w:p>
    <w:p w14:paraId="3D8AFA76" w14:textId="77777777" w:rsidR="005D226B" w:rsidRDefault="00000000">
      <w:pPr>
        <w:ind w:left="0" w:right="34"/>
      </w:pPr>
      <w:r>
        <w:t xml:space="preserve">Please contact </w:t>
      </w:r>
      <w:r>
        <w:rPr>
          <w:color w:val="0000FF"/>
          <w:u w:val="single" w:color="0000FF"/>
        </w:rPr>
        <w:t>RSEC</w:t>
      </w:r>
      <w:r>
        <w:t xml:space="preserve"> and </w:t>
      </w:r>
      <w:r>
        <w:rPr>
          <w:color w:val="0000FF"/>
          <w:u w:val="single" w:color="0000FF"/>
        </w:rPr>
        <w:t>RSP</w:t>
      </w:r>
      <w:r>
        <w:t xml:space="preserve"> for questions. </w:t>
      </w:r>
    </w:p>
    <w:p w14:paraId="17B75491" w14:textId="77777777" w:rsidR="005D226B" w:rsidRDefault="00000000">
      <w:pPr>
        <w:spacing w:after="0" w:line="259" w:lineRule="auto"/>
        <w:ind w:left="5" w:firstLine="0"/>
      </w:pPr>
      <w:r>
        <w:t xml:space="preserve"> </w:t>
      </w:r>
    </w:p>
    <w:p w14:paraId="6F33EE07" w14:textId="77777777" w:rsidR="005D226B" w:rsidRDefault="00000000">
      <w:pPr>
        <w:ind w:left="0" w:right="34"/>
      </w:pPr>
      <w:r>
        <w:t xml:space="preserve">Sincerely, </w:t>
      </w:r>
    </w:p>
    <w:p w14:paraId="363F7AF4" w14:textId="77777777" w:rsidR="005D226B" w:rsidRDefault="00000000">
      <w:pPr>
        <w:spacing w:after="0" w:line="259" w:lineRule="auto"/>
        <w:ind w:left="5" w:firstLine="0"/>
      </w:pPr>
      <w:r>
        <w:t xml:space="preserve"> </w:t>
      </w:r>
    </w:p>
    <w:p w14:paraId="3C5CB895" w14:textId="77777777" w:rsidR="005D226B" w:rsidRDefault="00000000">
      <w:pPr>
        <w:ind w:left="0" w:right="34"/>
      </w:pPr>
      <w:r>
        <w:t>Stefani Buster, JD (she/</w:t>
      </w:r>
      <w:proofErr w:type="spellStart"/>
      <w:r>
        <w:t>elle</w:t>
      </w:r>
      <w:proofErr w:type="spellEnd"/>
      <w:r>
        <w:t xml:space="preserve">) </w:t>
      </w:r>
    </w:p>
    <w:p w14:paraId="4C221314" w14:textId="77777777" w:rsidR="005D226B" w:rsidRDefault="00000000">
      <w:pPr>
        <w:ind w:left="0" w:right="34"/>
      </w:pPr>
      <w:r>
        <w:t xml:space="preserve">Director of Research Security &amp; Export Control (RSEC) </w:t>
      </w:r>
    </w:p>
    <w:p w14:paraId="5242D622" w14:textId="77777777" w:rsidR="005D226B" w:rsidRDefault="00000000">
      <w:pPr>
        <w:ind w:left="0" w:right="34"/>
      </w:pPr>
      <w:r>
        <w:t xml:space="preserve">Office of the Vice Chancellor for Research </w:t>
      </w:r>
    </w:p>
    <w:p w14:paraId="691DB775" w14:textId="77777777" w:rsidR="005D226B" w:rsidRDefault="00000000">
      <w:pPr>
        <w:spacing w:after="7141" w:line="259" w:lineRule="auto"/>
        <w:ind w:left="5" w:firstLine="0"/>
      </w:pPr>
      <w:r>
        <w:rPr>
          <w:rFonts w:ascii="Aptos" w:eastAsia="Aptos" w:hAnsi="Aptos" w:cs="Aptos"/>
          <w:color w:val="000000"/>
        </w:rPr>
        <w:t xml:space="preserve"> </w:t>
      </w:r>
    </w:p>
    <w:p w14:paraId="3413ECEE" w14:textId="77777777" w:rsidR="005D226B" w:rsidRDefault="00000000">
      <w:pPr>
        <w:spacing w:after="0" w:line="259" w:lineRule="auto"/>
        <w:ind w:left="0" w:firstLine="0"/>
      </w:pPr>
      <w:r>
        <w:rPr>
          <w:rFonts w:ascii="Aptos" w:eastAsia="Aptos" w:hAnsi="Aptos" w:cs="Aptos"/>
          <w:color w:val="000000"/>
        </w:rPr>
        <w:lastRenderedPageBreak/>
        <w:t xml:space="preserve"> </w:t>
      </w:r>
      <w:r>
        <w:rPr>
          <w:rFonts w:ascii="Aptos" w:eastAsia="Aptos" w:hAnsi="Aptos" w:cs="Aptos"/>
          <w:color w:val="000000"/>
        </w:rPr>
        <w:tab/>
        <w:t xml:space="preserve"> </w:t>
      </w:r>
    </w:p>
    <w:p w14:paraId="7B752FBD" w14:textId="77777777" w:rsidR="005D226B" w:rsidRDefault="00000000">
      <w:pPr>
        <w:spacing w:after="0" w:line="259" w:lineRule="auto"/>
        <w:ind w:left="5" w:firstLine="0"/>
      </w:pPr>
      <w:r>
        <w:rPr>
          <w:rFonts w:ascii="Aptos" w:eastAsia="Aptos" w:hAnsi="Aptos" w:cs="Aptos"/>
          <w:color w:val="000000"/>
        </w:rPr>
        <w:t xml:space="preserve"> </w:t>
      </w:r>
    </w:p>
    <w:sectPr w:rsidR="005D226B">
      <w:pgSz w:w="12240" w:h="15840"/>
      <w:pgMar w:top="720" w:right="1397" w:bottom="717"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02172"/>
    <w:multiLevelType w:val="hybridMultilevel"/>
    <w:tmpl w:val="98A456B4"/>
    <w:lvl w:ilvl="0" w:tplc="D23A8E5A">
      <w:start w:val="1"/>
      <w:numFmt w:val="bullet"/>
      <w:lvlText w:val="•"/>
      <w:lvlJc w:val="left"/>
      <w:pPr>
        <w:ind w:left="7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BE660372">
      <w:start w:val="1"/>
      <w:numFmt w:val="bullet"/>
      <w:lvlText w:val="o"/>
      <w:lvlJc w:val="left"/>
      <w:pPr>
        <w:ind w:left="14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6B4A7E8A">
      <w:start w:val="1"/>
      <w:numFmt w:val="bullet"/>
      <w:lvlText w:val="▪"/>
      <w:lvlJc w:val="left"/>
      <w:pPr>
        <w:ind w:left="21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F41A3842">
      <w:start w:val="1"/>
      <w:numFmt w:val="bullet"/>
      <w:lvlText w:val="•"/>
      <w:lvlJc w:val="left"/>
      <w:pPr>
        <w:ind w:left="288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976813CC">
      <w:start w:val="1"/>
      <w:numFmt w:val="bullet"/>
      <w:lvlText w:val="o"/>
      <w:lvlJc w:val="left"/>
      <w:pPr>
        <w:ind w:left="36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F0F69C4E">
      <w:start w:val="1"/>
      <w:numFmt w:val="bullet"/>
      <w:lvlText w:val="▪"/>
      <w:lvlJc w:val="left"/>
      <w:pPr>
        <w:ind w:left="43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D68A21D2">
      <w:start w:val="1"/>
      <w:numFmt w:val="bullet"/>
      <w:lvlText w:val="•"/>
      <w:lvlJc w:val="left"/>
      <w:pPr>
        <w:ind w:left="504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BDEA6A34">
      <w:start w:val="1"/>
      <w:numFmt w:val="bullet"/>
      <w:lvlText w:val="o"/>
      <w:lvlJc w:val="left"/>
      <w:pPr>
        <w:ind w:left="57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E54AC4B2">
      <w:start w:val="1"/>
      <w:numFmt w:val="bullet"/>
      <w:lvlText w:val="▪"/>
      <w:lvlJc w:val="left"/>
      <w:pPr>
        <w:ind w:left="64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16cid:durableId="11326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6B"/>
    <w:rsid w:val="005D226B"/>
    <w:rsid w:val="006B0408"/>
    <w:rsid w:val="00C3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B962C"/>
  <w15:docId w15:val="{C631C39A-DA7B-C34F-B737-A66BBC5C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5" w:hanging="10"/>
    </w:pPr>
    <w:rPr>
      <w:rFonts w:ascii="Arial" w:eastAsia="Arial" w:hAnsi="Arial" w:cs="Arial"/>
      <w:color w:val="2222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08"/>
    <w:rPr>
      <w:color w:val="467886" w:themeColor="hyperlink"/>
      <w:u w:val="single"/>
    </w:rPr>
  </w:style>
  <w:style w:type="character" w:styleId="UnresolvedMention">
    <w:name w:val="Unresolved Mention"/>
    <w:basedOn w:val="DefaultParagraphFont"/>
    <w:uiPriority w:val="99"/>
    <w:semiHidden/>
    <w:unhideWhenUsed/>
    <w:rsid w:val="006B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alent.wisc.edu/Catalog/Default.aspx?CK=80774" TargetMode="External"/><Relationship Id="rId18" Type="http://schemas.openxmlformats.org/officeDocument/2006/relationships/hyperlink" Target="https://research.wisc.edu/wp-content/uploads/sites/2/2025/05/Coverered-Individual-Definition-3_4_25-1.docx" TargetMode="External"/><Relationship Id="rId26" Type="http://schemas.openxmlformats.org/officeDocument/2006/relationships/hyperlink" Target="https://www.congress.gov/117/bills/hr4346/BILLS-117hr4346enr.pdf" TargetMode="External"/><Relationship Id="rId21" Type="http://schemas.openxmlformats.org/officeDocument/2006/relationships/hyperlink" Target="https://www.congress.gov/117/bills/hr4346/BILLS-117hr4346enr.pdf" TargetMode="External"/><Relationship Id="rId34" Type="http://schemas.openxmlformats.org/officeDocument/2006/relationships/hyperlink" Target="https://www.talent.wisc.edu/Catalog/Default.aspx?CK=80774" TargetMode="External"/><Relationship Id="rId7" Type="http://schemas.openxmlformats.org/officeDocument/2006/relationships/hyperlink" Target="https://www.talent.wisc.edu/Catalog/Default.aspx?CK=80774" TargetMode="External"/><Relationship Id="rId12" Type="http://schemas.openxmlformats.org/officeDocument/2006/relationships/hyperlink" Target="https://www.talent.wisc.edu/Catalog/Default.aspx?CK=80774" TargetMode="External"/><Relationship Id="rId17" Type="http://schemas.openxmlformats.org/officeDocument/2006/relationships/hyperlink" Target="https://research.wisc.edu/wp-content/uploads/sites/2/2025/05/Coverered-Individual-Definition-3_4_25-1.docx" TargetMode="External"/><Relationship Id="rId25" Type="http://schemas.openxmlformats.org/officeDocument/2006/relationships/hyperlink" Target="https://www.congress.gov/117/bills/hr4346/BILLS-117hr4346enr.pdf" TargetMode="External"/><Relationship Id="rId33" Type="http://schemas.openxmlformats.org/officeDocument/2006/relationships/hyperlink" Target="https://www.talent.wisc.edu/Catalog/Default.aspx?CK=807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earch.wisc.edu/wp-content/uploads/sites/2/2025/05/Coverered-Individual-Definition-3_4_25-1.docx" TargetMode="External"/><Relationship Id="rId20" Type="http://schemas.openxmlformats.org/officeDocument/2006/relationships/hyperlink" Target="https://www.congress.gov/117/bills/hr4346/BILLS-117hr4346enr.pdf" TargetMode="External"/><Relationship Id="rId29" Type="http://schemas.openxmlformats.org/officeDocument/2006/relationships/hyperlink" Target="https://www.congress.gov/117/bills/hr4346/BILLS-117hr4346enr.pdf" TargetMode="External"/><Relationship Id="rId1" Type="http://schemas.openxmlformats.org/officeDocument/2006/relationships/numbering" Target="numbering.xml"/><Relationship Id="rId6" Type="http://schemas.openxmlformats.org/officeDocument/2006/relationships/hyperlink" Target="https://www.talent.wisc.edu/Catalog/Default.aspx?CK=80774" TargetMode="External"/><Relationship Id="rId11" Type="http://schemas.openxmlformats.org/officeDocument/2006/relationships/hyperlink" Target="https://www.talent.wisc.edu/Catalog/Default.aspx?CK=80774" TargetMode="External"/><Relationship Id="rId24" Type="http://schemas.openxmlformats.org/officeDocument/2006/relationships/hyperlink" Target="https://www.congress.gov/117/bills/hr4346/BILLS-117hr4346enr.pdf" TargetMode="External"/><Relationship Id="rId32" Type="http://schemas.openxmlformats.org/officeDocument/2006/relationships/hyperlink" Target="https://www.talent.wisc.edu/Catalog/Default.aspx?CK=80774"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urldefense.com/v3/__https:/www.energy.gov/management/fal-2025-02-financial-assistance-letter-research-security-training-requirements-all-rd__;!!Mak6IKo!MNGBeysmvqXIURqoRUGs5zg12g0u02CPpUzqKlovP2xBx2clqdBMuC_HlLbgbrnuMa2TtXlCFIiTE6a6zV6TnPNLeg$" TargetMode="External"/><Relationship Id="rId23" Type="http://schemas.openxmlformats.org/officeDocument/2006/relationships/hyperlink" Target="https://www.congress.gov/117/bills/hr4346/BILLS-117hr4346enr.pdf" TargetMode="External"/><Relationship Id="rId28" Type="http://schemas.openxmlformats.org/officeDocument/2006/relationships/hyperlink" Target="https://www.congress.gov/117/bills/hr4346/BILLS-117hr4346enr.pdf" TargetMode="External"/><Relationship Id="rId36" Type="http://schemas.openxmlformats.org/officeDocument/2006/relationships/hyperlink" Target="https://www.talent.wisc.edu/Catalog/Default.aspx?CK=80774" TargetMode="External"/><Relationship Id="rId10" Type="http://schemas.openxmlformats.org/officeDocument/2006/relationships/hyperlink" Target="https://www.talent.wisc.edu/Catalog/Default.aspx?CK=80774" TargetMode="External"/><Relationship Id="rId19" Type="http://schemas.openxmlformats.org/officeDocument/2006/relationships/hyperlink" Target="https://research.wisc.edu/wp-content/uploads/sites/2/2025/05/Coverered-Individual-Definition-3_4_25-1.docx" TargetMode="External"/><Relationship Id="rId31" Type="http://schemas.openxmlformats.org/officeDocument/2006/relationships/hyperlink" Target="https://www.talent.wisc.edu/Catalog/Default.aspx?CK=80774" TargetMode="External"/><Relationship Id="rId4" Type="http://schemas.openxmlformats.org/officeDocument/2006/relationships/webSettings" Target="webSettings.xml"/><Relationship Id="rId9" Type="http://schemas.openxmlformats.org/officeDocument/2006/relationships/hyperlink" Target="https://www.talent.wisc.edu/Catalog/Default.aspx?CK=80774" TargetMode="External"/><Relationship Id="rId14" Type="http://schemas.openxmlformats.org/officeDocument/2006/relationships/hyperlink" Target="https://www.talent.wisc.edu/Catalog/Default.aspx?CK=80774" TargetMode="External"/><Relationship Id="rId22" Type="http://schemas.openxmlformats.org/officeDocument/2006/relationships/hyperlink" Target="https://www.congress.gov/117/bills/hr4346/BILLS-117hr4346enr.pdf" TargetMode="External"/><Relationship Id="rId27" Type="http://schemas.openxmlformats.org/officeDocument/2006/relationships/hyperlink" Target="https://www.congress.gov/117/bills/hr4346/BILLS-117hr4346enr.pdf" TargetMode="External"/><Relationship Id="rId30" Type="http://schemas.openxmlformats.org/officeDocument/2006/relationships/hyperlink" Target="https://www.talent.wisc.edu/Catalog/Default.aspx?CK=80774" TargetMode="External"/><Relationship Id="rId35" Type="http://schemas.openxmlformats.org/officeDocument/2006/relationships/hyperlink" Target="https://www.talent.wisc.edu/Catalog/Default.aspx?CK=80774" TargetMode="External"/><Relationship Id="rId8" Type="http://schemas.openxmlformats.org/officeDocument/2006/relationships/hyperlink" Target="https://www.talent.wisc.edu/Catalog/Default.aspx?CK=8077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Jay Miller </dc:creator>
  <cp:keywords/>
  <cp:lastModifiedBy>John Jay Miller</cp:lastModifiedBy>
  <cp:revision>2</cp:revision>
  <dcterms:created xsi:type="dcterms:W3CDTF">2025-06-04T13:26:00Z</dcterms:created>
  <dcterms:modified xsi:type="dcterms:W3CDTF">2025-06-04T13:26:00Z</dcterms:modified>
</cp:coreProperties>
</file>