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5DA7" w14:textId="77777777" w:rsidR="00DF54CD" w:rsidRPr="00DF54CD" w:rsidRDefault="00094213" w:rsidP="00DF54CD">
      <w:pPr>
        <w:autoSpaceDE w:val="0"/>
        <w:autoSpaceDN w:val="0"/>
        <w:adjustRightInd w:val="0"/>
        <w:contextualSpacing/>
        <w:jc w:val="center"/>
        <w:rPr>
          <w:rFonts w:ascii="Times New Roman" w:hAnsi="Times New Roman" w:cs="Times New Roman"/>
          <w:b/>
          <w:bCs/>
          <w:sz w:val="22"/>
          <w:szCs w:val="22"/>
        </w:rPr>
      </w:pPr>
      <w:r w:rsidRPr="00DF54CD">
        <w:rPr>
          <w:rFonts w:ascii="Times New Roman" w:hAnsi="Times New Roman" w:cs="Times New Roman"/>
          <w:b/>
          <w:bCs/>
          <w:sz w:val="22"/>
          <w:szCs w:val="22"/>
        </w:rPr>
        <w:t xml:space="preserve">UW–Madison SCRO Committee </w:t>
      </w:r>
    </w:p>
    <w:p w14:paraId="18276EE5" w14:textId="0F294D41" w:rsidR="00094213" w:rsidRPr="00DF54CD" w:rsidRDefault="00094213" w:rsidP="00DF54CD">
      <w:pPr>
        <w:autoSpaceDE w:val="0"/>
        <w:autoSpaceDN w:val="0"/>
        <w:adjustRightInd w:val="0"/>
        <w:contextualSpacing/>
        <w:jc w:val="center"/>
        <w:rPr>
          <w:rFonts w:ascii="Times New Roman" w:hAnsi="Times New Roman" w:cs="Times New Roman"/>
          <w:b/>
          <w:bCs/>
          <w:sz w:val="22"/>
          <w:szCs w:val="22"/>
        </w:rPr>
      </w:pPr>
      <w:r w:rsidRPr="00DF54CD">
        <w:rPr>
          <w:rFonts w:ascii="Times New Roman" w:hAnsi="Times New Roman" w:cs="Times New Roman"/>
          <w:b/>
          <w:bCs/>
          <w:sz w:val="22"/>
          <w:szCs w:val="22"/>
        </w:rPr>
        <w:t>Guidance for the</w:t>
      </w:r>
      <w:r w:rsidRPr="00DF54CD">
        <w:rPr>
          <w:rFonts w:ascii="Times New Roman" w:hAnsi="Times New Roman" w:cs="Times New Roman"/>
          <w:sz w:val="22"/>
          <w:szCs w:val="22"/>
        </w:rPr>
        <w:t xml:space="preserve"> </w:t>
      </w:r>
      <w:r w:rsidRPr="00DF54CD">
        <w:rPr>
          <w:rFonts w:ascii="Times New Roman" w:hAnsi="Times New Roman" w:cs="Times New Roman"/>
          <w:b/>
          <w:bCs/>
          <w:sz w:val="22"/>
          <w:szCs w:val="22"/>
        </w:rPr>
        <w:t>Oversight for introduction of hPSCs into non-human animals (chimeras)</w:t>
      </w:r>
    </w:p>
    <w:p w14:paraId="6286896D" w14:textId="77777777" w:rsidR="006A6F15" w:rsidRPr="00DF54CD" w:rsidRDefault="006A6F15" w:rsidP="00672631">
      <w:pPr>
        <w:autoSpaceDE w:val="0"/>
        <w:autoSpaceDN w:val="0"/>
        <w:adjustRightInd w:val="0"/>
        <w:contextualSpacing/>
        <w:jc w:val="both"/>
        <w:rPr>
          <w:rFonts w:ascii="Times New Roman" w:hAnsi="Times New Roman" w:cs="Times New Roman"/>
          <w:sz w:val="22"/>
          <w:szCs w:val="22"/>
        </w:rPr>
      </w:pPr>
    </w:p>
    <w:p w14:paraId="419C1679" w14:textId="5F890013" w:rsidR="00F76B7B" w:rsidRPr="00DF54CD" w:rsidRDefault="00F76B7B" w:rsidP="00672631">
      <w:pPr>
        <w:spacing w:before="100" w:beforeAutospacing="1" w:after="100" w:afterAutospacing="1"/>
        <w:contextualSpacing/>
        <w:jc w:val="both"/>
        <w:rPr>
          <w:rFonts w:ascii="Times New Roman" w:eastAsia="Times New Roman" w:hAnsi="Times New Roman" w:cs="Times New Roman"/>
          <w:b/>
          <w:bCs/>
          <w:sz w:val="22"/>
          <w:szCs w:val="22"/>
        </w:rPr>
      </w:pPr>
      <w:r w:rsidRPr="00DF54CD">
        <w:rPr>
          <w:rFonts w:ascii="Times New Roman" w:eastAsia="Times New Roman" w:hAnsi="Times New Roman" w:cs="Times New Roman"/>
          <w:b/>
          <w:bCs/>
          <w:sz w:val="22"/>
          <w:szCs w:val="22"/>
        </w:rPr>
        <w:t>Research Involving Chimeras</w:t>
      </w:r>
    </w:p>
    <w:p w14:paraId="535CE671" w14:textId="23DF1E5A" w:rsidR="00F76B7B" w:rsidRPr="00DF54CD" w:rsidRDefault="00F76B7B" w:rsidP="00F33763">
      <w:pPr>
        <w:spacing w:before="100" w:beforeAutospacing="1" w:after="100" w:afterAutospacing="1"/>
        <w:contextualSpacing/>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The UW–Madison’s Policy for Human Embryo and Human Pluripotent Stem Cell Research requires the SCRO Committee to review research involving the creation of chimeras when the chimeras are created in either of two ways:</w:t>
      </w:r>
    </w:p>
    <w:p w14:paraId="2E0167D3" w14:textId="77777777" w:rsidR="00F76B7B" w:rsidRPr="00DF54CD" w:rsidRDefault="00F76B7B" w:rsidP="00672631">
      <w:pPr>
        <w:numPr>
          <w:ilvl w:val="0"/>
          <w:numId w:val="2"/>
        </w:numPr>
        <w:spacing w:before="100" w:beforeAutospacing="1" w:after="100" w:afterAutospacing="1"/>
        <w:contextualSpacing/>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By introducing human embryonic stem cells (</w:t>
      </w:r>
      <w:proofErr w:type="spellStart"/>
      <w:r w:rsidRPr="00DF54CD">
        <w:rPr>
          <w:rFonts w:ascii="Times New Roman" w:eastAsia="Times New Roman" w:hAnsi="Times New Roman" w:cs="Times New Roman"/>
          <w:sz w:val="22"/>
          <w:szCs w:val="22"/>
        </w:rPr>
        <w:t>hESCs</w:t>
      </w:r>
      <w:proofErr w:type="spellEnd"/>
      <w:r w:rsidRPr="00DF54CD">
        <w:rPr>
          <w:rFonts w:ascii="Times New Roman" w:eastAsia="Times New Roman" w:hAnsi="Times New Roman" w:cs="Times New Roman"/>
          <w:sz w:val="22"/>
          <w:szCs w:val="22"/>
        </w:rPr>
        <w:t xml:space="preserve">), or cells derived from </w:t>
      </w:r>
      <w:proofErr w:type="spellStart"/>
      <w:r w:rsidRPr="00DF54CD">
        <w:rPr>
          <w:rFonts w:ascii="Times New Roman" w:eastAsia="Times New Roman" w:hAnsi="Times New Roman" w:cs="Times New Roman"/>
          <w:sz w:val="22"/>
          <w:szCs w:val="22"/>
        </w:rPr>
        <w:t>hESCs</w:t>
      </w:r>
      <w:proofErr w:type="spellEnd"/>
      <w:r w:rsidRPr="00DF54CD">
        <w:rPr>
          <w:rFonts w:ascii="Times New Roman" w:eastAsia="Times New Roman" w:hAnsi="Times New Roman" w:cs="Times New Roman"/>
          <w:sz w:val="22"/>
          <w:szCs w:val="22"/>
        </w:rPr>
        <w:t>, into an animal; or</w:t>
      </w:r>
    </w:p>
    <w:p w14:paraId="06F8DD47" w14:textId="0C8C24C8" w:rsidR="00F76B7B" w:rsidRPr="00DF54CD" w:rsidRDefault="51C7CD6A" w:rsidP="51C7CD6A">
      <w:pPr>
        <w:numPr>
          <w:ilvl w:val="0"/>
          <w:numId w:val="2"/>
        </w:numPr>
        <w:spacing w:before="100" w:beforeAutospacing="1" w:after="100" w:afterAutospacing="1"/>
        <w:contextualSpacing/>
        <w:jc w:val="both"/>
        <w:rPr>
          <w:rFonts w:ascii="Times New Roman" w:eastAsia="Times New Roman" w:hAnsi="Times New Roman" w:cs="Times New Roman"/>
          <w:sz w:val="22"/>
          <w:szCs w:val="22"/>
        </w:rPr>
      </w:pPr>
      <w:r w:rsidRPr="51C7CD6A">
        <w:rPr>
          <w:rFonts w:ascii="Times New Roman" w:eastAsia="Times New Roman" w:hAnsi="Times New Roman" w:cs="Times New Roman"/>
          <w:sz w:val="22"/>
          <w:szCs w:val="22"/>
        </w:rPr>
        <w:t xml:space="preserve">By introducing human pluripotent stem cells (hPSCs) obtained from non-embryonic sources, or cells derived from </w:t>
      </w:r>
      <w:proofErr w:type="spellStart"/>
      <w:r w:rsidRPr="51C7CD6A">
        <w:rPr>
          <w:rFonts w:ascii="Times New Roman" w:eastAsia="Times New Roman" w:hAnsi="Times New Roman" w:cs="Times New Roman"/>
          <w:sz w:val="22"/>
          <w:szCs w:val="22"/>
        </w:rPr>
        <w:t>hPSCs</w:t>
      </w:r>
      <w:proofErr w:type="spellEnd"/>
      <w:r w:rsidRPr="51C7CD6A">
        <w:rPr>
          <w:rFonts w:ascii="Times New Roman" w:eastAsia="Times New Roman" w:hAnsi="Times New Roman" w:cs="Times New Roman"/>
          <w:sz w:val="22"/>
          <w:szCs w:val="22"/>
        </w:rPr>
        <w:t>, into an animal, when one expected effect of the introduction is that human cells will be integrated into the central nervous system, testes, or ovaries of the animal.</w:t>
      </w:r>
    </w:p>
    <w:p w14:paraId="3204C101" w14:textId="77777777" w:rsidR="006A6F15" w:rsidRPr="00DF54CD" w:rsidRDefault="006A6F15" w:rsidP="00672631">
      <w:pPr>
        <w:spacing w:before="100" w:beforeAutospacing="1" w:after="100" w:afterAutospacing="1"/>
        <w:contextualSpacing/>
        <w:jc w:val="both"/>
        <w:rPr>
          <w:rFonts w:ascii="Times New Roman" w:eastAsia="Times New Roman" w:hAnsi="Times New Roman" w:cs="Times New Roman"/>
          <w:sz w:val="22"/>
          <w:szCs w:val="22"/>
        </w:rPr>
      </w:pPr>
    </w:p>
    <w:p w14:paraId="0E67AA75" w14:textId="58B585D0" w:rsidR="006A6F15" w:rsidRPr="00DF54CD" w:rsidRDefault="51C7CD6A" w:rsidP="51C7CD6A">
      <w:pPr>
        <w:spacing w:before="100" w:beforeAutospacing="1" w:after="100" w:afterAutospacing="1"/>
        <w:contextualSpacing/>
        <w:jc w:val="both"/>
        <w:rPr>
          <w:rFonts w:ascii="Times New Roman" w:eastAsia="Times New Roman" w:hAnsi="Times New Roman" w:cs="Times New Roman"/>
          <w:sz w:val="22"/>
          <w:szCs w:val="22"/>
        </w:rPr>
      </w:pPr>
      <w:r w:rsidRPr="51C7CD6A">
        <w:rPr>
          <w:rFonts w:ascii="Times New Roman" w:eastAsia="Times New Roman" w:hAnsi="Times New Roman" w:cs="Times New Roman"/>
          <w:sz w:val="22"/>
          <w:szCs w:val="22"/>
        </w:rPr>
        <w:t xml:space="preserve">Investigators planning transfer of human pluripotent stem cells and their derivatives into animal hosts need to submit the </w:t>
      </w:r>
      <w:hyperlink r:id="rId5" w:history="1">
        <w:r w:rsidRPr="006808CA">
          <w:rPr>
            <w:rStyle w:val="Hyperlink"/>
            <w:rFonts w:ascii="Times New Roman" w:eastAsia="Times New Roman" w:hAnsi="Times New Roman" w:cs="Times New Roman"/>
            <w:sz w:val="22"/>
            <w:szCs w:val="22"/>
          </w:rPr>
          <w:t>chimera worksheet</w:t>
        </w:r>
      </w:hyperlink>
      <w:r w:rsidRPr="51C7CD6A">
        <w:rPr>
          <w:rFonts w:ascii="Times New Roman" w:eastAsia="Times New Roman" w:hAnsi="Times New Roman" w:cs="Times New Roman"/>
          <w:sz w:val="22"/>
          <w:szCs w:val="22"/>
        </w:rPr>
        <w:t xml:space="preserve"> to the SCRO Committee for review before starting experiments. Once submitted</w:t>
      </w:r>
      <w:r w:rsidR="00ED714E">
        <w:rPr>
          <w:rFonts w:ascii="Times New Roman" w:eastAsia="Times New Roman" w:hAnsi="Times New Roman" w:cs="Times New Roman"/>
          <w:sz w:val="22"/>
          <w:szCs w:val="22"/>
        </w:rPr>
        <w:t>,</w:t>
      </w:r>
      <w:r w:rsidRPr="51C7CD6A">
        <w:rPr>
          <w:rFonts w:ascii="Times New Roman" w:eastAsia="Times New Roman" w:hAnsi="Times New Roman" w:cs="Times New Roman"/>
          <w:sz w:val="22"/>
          <w:szCs w:val="22"/>
        </w:rPr>
        <w:t xml:space="preserve"> the chair or designee will determine </w:t>
      </w:r>
      <w:r w:rsidR="00ED714E">
        <w:rPr>
          <w:rFonts w:ascii="Times New Roman" w:eastAsia="Times New Roman" w:hAnsi="Times New Roman" w:cs="Times New Roman"/>
          <w:sz w:val="22"/>
          <w:szCs w:val="22"/>
        </w:rPr>
        <w:t xml:space="preserve">if the investigator needs to </w:t>
      </w:r>
      <w:r w:rsidRPr="51C7CD6A">
        <w:rPr>
          <w:rFonts w:ascii="Times New Roman" w:eastAsia="Times New Roman" w:hAnsi="Times New Roman" w:cs="Times New Roman"/>
          <w:sz w:val="22"/>
          <w:szCs w:val="22"/>
        </w:rPr>
        <w:t>submit a full SCRO initial review application.  Standard teratoma formation assays used to test whether cells are pluripotent fall under expedited review and do not require chimera worksheet submission. All research involving animals must be reviewed by the IACUC and biosafety.</w:t>
      </w:r>
    </w:p>
    <w:p w14:paraId="21BE9FD1" w14:textId="77777777" w:rsidR="006A6F15" w:rsidRPr="00DF54CD" w:rsidRDefault="006A6F15" w:rsidP="00672631">
      <w:pPr>
        <w:spacing w:before="100" w:beforeAutospacing="1" w:after="100" w:afterAutospacing="1"/>
        <w:contextualSpacing/>
        <w:jc w:val="both"/>
        <w:rPr>
          <w:rFonts w:ascii="Times New Roman" w:eastAsia="Times New Roman" w:hAnsi="Times New Roman" w:cs="Times New Roman"/>
          <w:b/>
          <w:sz w:val="22"/>
          <w:szCs w:val="22"/>
        </w:rPr>
      </w:pPr>
    </w:p>
    <w:p w14:paraId="59AD8D9D" w14:textId="5B130046" w:rsidR="006A6F15" w:rsidRPr="00DF54CD" w:rsidRDefault="00191FD2" w:rsidP="00672631">
      <w:pPr>
        <w:contextualSpacing/>
        <w:jc w:val="both"/>
        <w:rPr>
          <w:rFonts w:ascii="Times New Roman" w:eastAsia="Times New Roman" w:hAnsi="Times New Roman" w:cs="Times New Roman"/>
          <w:b/>
          <w:sz w:val="22"/>
          <w:szCs w:val="22"/>
        </w:rPr>
      </w:pPr>
      <w:r w:rsidRPr="00DF54CD">
        <w:rPr>
          <w:rFonts w:ascii="Times New Roman" w:eastAsia="Times New Roman" w:hAnsi="Times New Roman" w:cs="Times New Roman"/>
          <w:b/>
          <w:sz w:val="22"/>
          <w:szCs w:val="22"/>
        </w:rPr>
        <w:t xml:space="preserve">Assessing </w:t>
      </w:r>
      <w:r w:rsidR="006A6F15" w:rsidRPr="00DF54CD">
        <w:rPr>
          <w:rFonts w:ascii="Times New Roman" w:eastAsia="Times New Roman" w:hAnsi="Times New Roman" w:cs="Times New Roman"/>
          <w:b/>
          <w:sz w:val="22"/>
          <w:szCs w:val="22"/>
        </w:rPr>
        <w:t>Integration</w:t>
      </w:r>
    </w:p>
    <w:p w14:paraId="378353FC" w14:textId="5C3433A1" w:rsidR="006A6F15" w:rsidRPr="00DF54CD" w:rsidRDefault="00F76B7B" w:rsidP="00672631">
      <w:pPr>
        <w:contextualSpacing/>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 xml:space="preserve">Particular attention should be paid to at least three factors: </w:t>
      </w:r>
    </w:p>
    <w:p w14:paraId="6C40D499" w14:textId="2057836C" w:rsidR="006A6F15" w:rsidRPr="00DF54CD" w:rsidRDefault="00F76B7B" w:rsidP="00672631">
      <w:pPr>
        <w:pStyle w:val="ListParagraph"/>
        <w:numPr>
          <w:ilvl w:val="0"/>
          <w:numId w:val="6"/>
        </w:numPr>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the extent to which the implanted cells colonize and integrate into the animal tissue</w:t>
      </w:r>
    </w:p>
    <w:p w14:paraId="7EF753AD" w14:textId="77777777" w:rsidR="00672631" w:rsidRPr="00DF54CD" w:rsidRDefault="00F76B7B" w:rsidP="00672631">
      <w:pPr>
        <w:pStyle w:val="ListParagraph"/>
        <w:numPr>
          <w:ilvl w:val="0"/>
          <w:numId w:val="6"/>
        </w:numPr>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the degree of differentiation of the implanted cells</w:t>
      </w:r>
    </w:p>
    <w:p w14:paraId="144D952F" w14:textId="0135908E" w:rsidR="00F76B7B" w:rsidRPr="00DF54CD" w:rsidRDefault="00F76B7B" w:rsidP="00672631">
      <w:pPr>
        <w:pStyle w:val="ListParagraph"/>
        <w:numPr>
          <w:ilvl w:val="0"/>
          <w:numId w:val="6"/>
        </w:numPr>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the possible effects of the implanted cells on the function of the animal tissue</w:t>
      </w:r>
      <w:r w:rsidR="00672631" w:rsidRPr="00DF54CD">
        <w:rPr>
          <w:rFonts w:ascii="Times New Roman" w:eastAsia="Times New Roman" w:hAnsi="Times New Roman" w:cs="Times New Roman"/>
          <w:sz w:val="22"/>
          <w:szCs w:val="22"/>
        </w:rPr>
        <w:t>.</w:t>
      </w:r>
    </w:p>
    <w:p w14:paraId="2692F259" w14:textId="56FB92F7" w:rsidR="00191FD2" w:rsidRPr="00DF54CD" w:rsidRDefault="00191FD2" w:rsidP="00672631">
      <w:pPr>
        <w:contextualSpacing/>
        <w:jc w:val="both"/>
        <w:rPr>
          <w:rFonts w:ascii="Times New Roman" w:eastAsia="Times New Roman" w:hAnsi="Times New Roman" w:cs="Times New Roman"/>
          <w:sz w:val="22"/>
          <w:szCs w:val="22"/>
        </w:rPr>
      </w:pPr>
    </w:p>
    <w:p w14:paraId="0C41E746" w14:textId="392112E2" w:rsidR="00191FD2" w:rsidRPr="00DF54CD" w:rsidRDefault="00191FD2" w:rsidP="00672631">
      <w:pPr>
        <w:contextualSpacing/>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 xml:space="preserve">Investigators are encouraged to find further guidance </w:t>
      </w:r>
      <w:r w:rsidR="00AC74B2">
        <w:rPr>
          <w:rFonts w:ascii="Times New Roman" w:eastAsia="Times New Roman" w:hAnsi="Times New Roman" w:cs="Times New Roman"/>
          <w:sz w:val="22"/>
          <w:szCs w:val="22"/>
        </w:rPr>
        <w:t xml:space="preserve">in </w:t>
      </w:r>
      <w:hyperlink r:id="rId6" w:history="1">
        <w:r w:rsidR="00AC74B2" w:rsidRPr="00AC74B2">
          <w:rPr>
            <w:rStyle w:val="Hyperlink"/>
            <w:rFonts w:ascii="Times New Roman" w:eastAsia="Times New Roman" w:hAnsi="Times New Roman" w:cs="Times New Roman"/>
            <w:sz w:val="22"/>
            <w:szCs w:val="22"/>
          </w:rPr>
          <w:t>Additional Resources.</w:t>
        </w:r>
      </w:hyperlink>
    </w:p>
    <w:p w14:paraId="6B69781C" w14:textId="665AA600" w:rsidR="00191FD2" w:rsidRPr="00DF54CD" w:rsidRDefault="00191FD2" w:rsidP="008C0C8A">
      <w:pPr>
        <w:pStyle w:val="ListParagraph"/>
        <w:numPr>
          <w:ilvl w:val="0"/>
          <w:numId w:val="7"/>
        </w:numPr>
        <w:ind w:left="360"/>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NAS Guidelines 2016 section 2.1</w:t>
      </w:r>
    </w:p>
    <w:p w14:paraId="3E9F3FE4" w14:textId="70DE4524" w:rsidR="00191FD2" w:rsidRPr="00DF54CD" w:rsidRDefault="00265C19" w:rsidP="008C0C8A">
      <w:pPr>
        <w:pStyle w:val="ListParagraph"/>
        <w:numPr>
          <w:ilvl w:val="0"/>
          <w:numId w:val="7"/>
        </w:numPr>
        <w:ind w:left="360"/>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2021 ISSCR Guidelines for Stem Cell Research and Clinical Translation</w:t>
      </w:r>
    </w:p>
    <w:p w14:paraId="1A0F698C" w14:textId="683CE120" w:rsidR="00265C19" w:rsidRPr="00DF54CD" w:rsidRDefault="006808CA" w:rsidP="008C0C8A">
      <w:pPr>
        <w:contextualSpacing/>
        <w:jc w:val="both"/>
        <w:rPr>
          <w:rFonts w:ascii="Times New Roman" w:eastAsia="Times New Roman" w:hAnsi="Times New Roman" w:cs="Times New Roman"/>
          <w:sz w:val="22"/>
          <w:szCs w:val="22"/>
        </w:rPr>
      </w:pPr>
      <w:hyperlink r:id="rId7" w:history="1">
        <w:r w:rsidR="00265C19" w:rsidRPr="00DF54CD">
          <w:rPr>
            <w:rStyle w:val="Hyperlink"/>
            <w:rFonts w:ascii="Times New Roman" w:eastAsia="Times New Roman" w:hAnsi="Times New Roman" w:cs="Times New Roman"/>
            <w:sz w:val="22"/>
            <w:szCs w:val="22"/>
          </w:rPr>
          <w:t>https://www.isscr.org/policy/guidelines-for-stem-cell-research-and-clinical-translation/key-topics/chimeras</w:t>
        </w:r>
      </w:hyperlink>
    </w:p>
    <w:p w14:paraId="0295738D" w14:textId="0505A2BD" w:rsidR="00265C19" w:rsidRPr="00DF54CD" w:rsidRDefault="00265C19" w:rsidP="008C0C8A">
      <w:pPr>
        <w:pStyle w:val="ListParagraph"/>
        <w:numPr>
          <w:ilvl w:val="0"/>
          <w:numId w:val="8"/>
        </w:numPr>
        <w:ind w:left="360"/>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ISSCR guidelines for the transfer of human pluripotent stem cells and their direct derivatives into animal hosts. Hyun et al., Stem Cell Reports 2021</w:t>
      </w:r>
    </w:p>
    <w:p w14:paraId="29A46AB0" w14:textId="4A95DA6E" w:rsidR="00265C19" w:rsidRPr="00DF54CD" w:rsidRDefault="006808CA" w:rsidP="008C0C8A">
      <w:pPr>
        <w:contextualSpacing/>
        <w:jc w:val="both"/>
        <w:rPr>
          <w:rFonts w:ascii="Times New Roman" w:eastAsia="Times New Roman" w:hAnsi="Times New Roman" w:cs="Times New Roman"/>
          <w:sz w:val="22"/>
          <w:szCs w:val="22"/>
        </w:rPr>
      </w:pPr>
      <w:hyperlink r:id="rId8" w:history="1">
        <w:r w:rsidR="00265C19" w:rsidRPr="00DF54CD">
          <w:rPr>
            <w:rStyle w:val="Hyperlink"/>
            <w:rFonts w:ascii="Times New Roman" w:eastAsia="Times New Roman" w:hAnsi="Times New Roman" w:cs="Times New Roman"/>
            <w:sz w:val="22"/>
            <w:szCs w:val="22"/>
          </w:rPr>
          <w:t>https://www.cell.com/stem-cell-reports/fulltext/S2213-6711(21)00256-3</w:t>
        </w:r>
      </w:hyperlink>
    </w:p>
    <w:p w14:paraId="180C59C8" w14:textId="239D9EB5" w:rsidR="00191FD2" w:rsidRPr="00DF54CD" w:rsidRDefault="00191FD2" w:rsidP="00672631">
      <w:pPr>
        <w:contextualSpacing/>
        <w:jc w:val="both"/>
        <w:rPr>
          <w:rFonts w:ascii="Times New Roman" w:eastAsia="Times New Roman" w:hAnsi="Times New Roman" w:cs="Times New Roman"/>
          <w:sz w:val="22"/>
          <w:szCs w:val="22"/>
        </w:rPr>
      </w:pPr>
    </w:p>
    <w:p w14:paraId="43341AFE" w14:textId="001F00B7" w:rsidR="00094213" w:rsidRPr="00DF54CD" w:rsidRDefault="51C7CD6A" w:rsidP="00672631">
      <w:pPr>
        <w:autoSpaceDE w:val="0"/>
        <w:autoSpaceDN w:val="0"/>
        <w:adjustRightInd w:val="0"/>
        <w:contextualSpacing/>
        <w:jc w:val="both"/>
        <w:rPr>
          <w:rFonts w:ascii="Times New Roman" w:hAnsi="Times New Roman" w:cs="Times New Roman"/>
          <w:b/>
          <w:bCs/>
          <w:sz w:val="22"/>
          <w:szCs w:val="22"/>
        </w:rPr>
      </w:pPr>
      <w:r w:rsidRPr="51C7CD6A">
        <w:rPr>
          <w:rFonts w:ascii="Times New Roman" w:hAnsi="Times New Roman" w:cs="Times New Roman"/>
          <w:b/>
          <w:bCs/>
          <w:sz w:val="22"/>
          <w:szCs w:val="22"/>
        </w:rPr>
        <w:t>Limitations</w:t>
      </w:r>
    </w:p>
    <w:p w14:paraId="189067A3" w14:textId="5E9B0BC7" w:rsidR="00F76B7B" w:rsidRPr="00DF54CD" w:rsidRDefault="51C7CD6A" w:rsidP="51C7CD6A">
      <w:pPr>
        <w:spacing w:before="100" w:beforeAutospacing="1" w:after="100" w:afterAutospacing="1"/>
        <w:contextualSpacing/>
        <w:jc w:val="both"/>
        <w:rPr>
          <w:rFonts w:ascii="Times New Roman" w:eastAsia="Times New Roman" w:hAnsi="Times New Roman" w:cs="Times New Roman"/>
          <w:sz w:val="22"/>
          <w:szCs w:val="22"/>
        </w:rPr>
      </w:pPr>
      <w:r w:rsidRPr="51C7CD6A">
        <w:rPr>
          <w:rFonts w:ascii="Times New Roman" w:eastAsia="Times New Roman" w:hAnsi="Times New Roman" w:cs="Times New Roman"/>
          <w:sz w:val="22"/>
          <w:szCs w:val="22"/>
        </w:rPr>
        <w:t xml:space="preserve">For researchers requesting to introduce pluripotent stem cells </w:t>
      </w:r>
      <w:r w:rsidR="006B5A6A">
        <w:rPr>
          <w:rFonts w:ascii="Times New Roman" w:eastAsia="Times New Roman" w:hAnsi="Times New Roman" w:cs="Times New Roman"/>
          <w:sz w:val="22"/>
          <w:szCs w:val="22"/>
        </w:rPr>
        <w:t xml:space="preserve">or their derivatives </w:t>
      </w:r>
      <w:r w:rsidRPr="51C7CD6A">
        <w:rPr>
          <w:rFonts w:ascii="Times New Roman" w:eastAsia="Times New Roman" w:hAnsi="Times New Roman" w:cs="Times New Roman"/>
          <w:sz w:val="22"/>
          <w:szCs w:val="22"/>
        </w:rPr>
        <w:t>during the embryonic stages of development, researchers must provide rationale for introducing cells at the embryonic stage. In evaluating the application, the Committee will consider the following:</w:t>
      </w:r>
    </w:p>
    <w:p w14:paraId="76E49C52" w14:textId="77777777" w:rsidR="00F76B7B" w:rsidRPr="00DF54CD" w:rsidRDefault="00F76B7B" w:rsidP="00672631">
      <w:pPr>
        <w:numPr>
          <w:ilvl w:val="0"/>
          <w:numId w:val="4"/>
        </w:numPr>
        <w:spacing w:before="100" w:beforeAutospacing="1" w:after="100" w:afterAutospacing="1"/>
        <w:contextualSpacing/>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The possibility the human material could affect the cognitive abilities of the animal research subject in ways that would be morally relevant.</w:t>
      </w:r>
    </w:p>
    <w:p w14:paraId="3B4DFA43" w14:textId="0DDC5A20" w:rsidR="00F76B7B" w:rsidRPr="00DF54CD" w:rsidRDefault="00F76B7B" w:rsidP="00672631">
      <w:pPr>
        <w:numPr>
          <w:ilvl w:val="0"/>
          <w:numId w:val="4"/>
        </w:numPr>
        <w:spacing w:before="100" w:beforeAutospacing="1" w:after="100" w:afterAutospacing="1"/>
        <w:contextualSpacing/>
        <w:jc w:val="both"/>
        <w:rPr>
          <w:rFonts w:ascii="Times New Roman" w:eastAsia="Times New Roman" w:hAnsi="Times New Roman" w:cs="Times New Roman"/>
          <w:sz w:val="22"/>
          <w:szCs w:val="22"/>
        </w:rPr>
      </w:pPr>
      <w:r w:rsidRPr="00DF54CD">
        <w:rPr>
          <w:rFonts w:ascii="Times New Roman" w:eastAsia="Times New Roman" w:hAnsi="Times New Roman" w:cs="Times New Roman"/>
          <w:sz w:val="22"/>
          <w:szCs w:val="22"/>
        </w:rPr>
        <w:t>The possibility that human gametes could form within animal research subjects, the breeding of which could then produc</w:t>
      </w:r>
      <w:r w:rsidR="00F155C7">
        <w:rPr>
          <w:rFonts w:ascii="Times New Roman" w:eastAsia="Times New Roman" w:hAnsi="Times New Roman" w:cs="Times New Roman"/>
          <w:sz w:val="22"/>
          <w:szCs w:val="22"/>
        </w:rPr>
        <w:t>e</w:t>
      </w:r>
      <w:r w:rsidRPr="00DF54CD">
        <w:rPr>
          <w:rFonts w:ascii="Times New Roman" w:eastAsia="Times New Roman" w:hAnsi="Times New Roman" w:cs="Times New Roman"/>
          <w:sz w:val="22"/>
          <w:szCs w:val="22"/>
        </w:rPr>
        <w:t xml:space="preserve"> a human conceptus.</w:t>
      </w:r>
    </w:p>
    <w:p w14:paraId="66073611" w14:textId="77777777" w:rsidR="00F33763" w:rsidRPr="00DF54CD" w:rsidRDefault="00F33763" w:rsidP="00672631">
      <w:pPr>
        <w:autoSpaceDE w:val="0"/>
        <w:autoSpaceDN w:val="0"/>
        <w:adjustRightInd w:val="0"/>
        <w:contextualSpacing/>
        <w:jc w:val="both"/>
        <w:rPr>
          <w:rFonts w:ascii="Times New Roman" w:eastAsia="Times New Roman" w:hAnsi="Times New Roman" w:cs="Times New Roman"/>
          <w:sz w:val="22"/>
          <w:szCs w:val="22"/>
        </w:rPr>
      </w:pPr>
    </w:p>
    <w:p w14:paraId="4621312D" w14:textId="100334A4" w:rsidR="00672631" w:rsidRPr="00DF54CD" w:rsidRDefault="002E048A" w:rsidP="00672631">
      <w:pPr>
        <w:autoSpaceDE w:val="0"/>
        <w:autoSpaceDN w:val="0"/>
        <w:adjustRightInd w:val="0"/>
        <w:contextualSpacing/>
        <w:jc w:val="both"/>
        <w:rPr>
          <w:rFonts w:ascii="Times New Roman" w:hAnsi="Times New Roman" w:cs="Times New Roman"/>
          <w:b/>
          <w:bCs/>
          <w:sz w:val="22"/>
          <w:szCs w:val="22"/>
        </w:rPr>
      </w:pPr>
      <w:r w:rsidRPr="00DF54CD">
        <w:rPr>
          <w:rFonts w:ascii="Times New Roman" w:eastAsia="Times New Roman" w:hAnsi="Times New Roman" w:cs="Times New Roman"/>
          <w:sz w:val="22"/>
          <w:szCs w:val="22"/>
        </w:rPr>
        <w:t>The SCRO Committee uses the definition of the embryonic stage to extend through Carnegie Stage 23. In mice, this extends through E16, in rats through E17.5, in chicks through E10, and in pigs through E32.5. (</w:t>
      </w:r>
      <w:hyperlink r:id="rId9" w:tooltip="https://embryology.med.unsw.edu.au/embryology/index.php/Carnegie_Stages" w:history="1">
        <w:r w:rsidRPr="00DF54CD">
          <w:rPr>
            <w:rFonts w:ascii="Times New Roman" w:eastAsia="Times New Roman" w:hAnsi="Times New Roman" w:cs="Times New Roman"/>
            <w:color w:val="0000FF"/>
            <w:sz w:val="22"/>
            <w:szCs w:val="22"/>
            <w:u w:val="single"/>
          </w:rPr>
          <w:t>See for information about other species</w:t>
        </w:r>
      </w:hyperlink>
      <w:r w:rsidRPr="00DF54CD">
        <w:rPr>
          <w:rFonts w:ascii="Times New Roman" w:eastAsia="Times New Roman" w:hAnsi="Times New Roman" w:cs="Times New Roman"/>
          <w:sz w:val="22"/>
          <w:szCs w:val="22"/>
        </w:rPr>
        <w:t>.)</w:t>
      </w:r>
    </w:p>
    <w:p w14:paraId="43545DAF" w14:textId="149D2B0C" w:rsidR="00672631" w:rsidRPr="00DF54CD" w:rsidRDefault="00672631" w:rsidP="00672631">
      <w:pPr>
        <w:spacing w:before="100" w:beforeAutospacing="1" w:after="100" w:afterAutospacing="1"/>
        <w:contextualSpacing/>
        <w:jc w:val="both"/>
        <w:outlineLvl w:val="3"/>
        <w:rPr>
          <w:rFonts w:ascii="Times New Roman" w:eastAsia="Times New Roman" w:hAnsi="Times New Roman" w:cs="Times New Roman"/>
          <w:b/>
          <w:bCs/>
          <w:sz w:val="22"/>
          <w:szCs w:val="22"/>
        </w:rPr>
      </w:pPr>
    </w:p>
    <w:p w14:paraId="3986BB93" w14:textId="00F995DB" w:rsidR="00F76B7B" w:rsidRPr="00DF54CD" w:rsidRDefault="51C7CD6A" w:rsidP="00672631">
      <w:pPr>
        <w:spacing w:before="100" w:beforeAutospacing="1" w:after="100" w:afterAutospacing="1"/>
        <w:contextualSpacing/>
        <w:jc w:val="both"/>
        <w:outlineLvl w:val="3"/>
        <w:rPr>
          <w:rFonts w:ascii="Times New Roman" w:eastAsia="Times New Roman" w:hAnsi="Times New Roman" w:cs="Times New Roman"/>
          <w:b/>
          <w:bCs/>
          <w:sz w:val="22"/>
          <w:szCs w:val="22"/>
        </w:rPr>
      </w:pPr>
      <w:r w:rsidRPr="51C7CD6A">
        <w:rPr>
          <w:rFonts w:ascii="Times New Roman" w:eastAsia="Times New Roman" w:hAnsi="Times New Roman" w:cs="Times New Roman"/>
          <w:b/>
          <w:bCs/>
          <w:sz w:val="22"/>
          <w:szCs w:val="22"/>
        </w:rPr>
        <w:t>Prohibitions</w:t>
      </w:r>
    </w:p>
    <w:p w14:paraId="6C846328" w14:textId="2A7C2DD5" w:rsidR="51C7CD6A" w:rsidRDefault="006B5A6A" w:rsidP="51C7CD6A">
      <w:pPr>
        <w:numPr>
          <w:ilvl w:val="0"/>
          <w:numId w:val="5"/>
        </w:numPr>
        <w:spacing w:beforeAutospacing="1" w:afterAutospacing="1"/>
        <w:jc w:val="both"/>
        <w:rPr>
          <w:sz w:val="22"/>
          <w:szCs w:val="22"/>
        </w:rPr>
      </w:pPr>
      <w:r>
        <w:rPr>
          <w:rFonts w:ascii="Times New Roman" w:eastAsia="Times New Roman" w:hAnsi="Times New Roman" w:cs="Times New Roman"/>
          <w:sz w:val="22"/>
          <w:szCs w:val="22"/>
        </w:rPr>
        <w:t>T</w:t>
      </w:r>
      <w:r w:rsidR="51C7CD6A" w:rsidRPr="51C7CD6A">
        <w:rPr>
          <w:rFonts w:ascii="Times New Roman" w:eastAsia="Times New Roman" w:hAnsi="Times New Roman" w:cs="Times New Roman"/>
          <w:sz w:val="22"/>
          <w:szCs w:val="22"/>
        </w:rPr>
        <w:t>he mixing of WA01, WA07, WA09, WA13, WA14 (the original 5 Wisconsin lines) or their modifications with an intact embryo, either human or non-human.</w:t>
      </w:r>
    </w:p>
    <w:p w14:paraId="00D6CB13" w14:textId="77777777" w:rsidR="00F76B7B" w:rsidRPr="00DF54CD" w:rsidRDefault="51C7CD6A" w:rsidP="00672631">
      <w:pPr>
        <w:numPr>
          <w:ilvl w:val="0"/>
          <w:numId w:val="5"/>
        </w:numPr>
        <w:spacing w:before="100" w:beforeAutospacing="1" w:after="100" w:afterAutospacing="1"/>
        <w:contextualSpacing/>
        <w:jc w:val="both"/>
        <w:rPr>
          <w:rFonts w:ascii="Times New Roman" w:eastAsia="Times New Roman" w:hAnsi="Times New Roman" w:cs="Times New Roman"/>
          <w:sz w:val="22"/>
          <w:szCs w:val="22"/>
        </w:rPr>
      </w:pPr>
      <w:r w:rsidRPr="51C7CD6A">
        <w:rPr>
          <w:rFonts w:ascii="Times New Roman" w:eastAsia="Times New Roman" w:hAnsi="Times New Roman" w:cs="Times New Roman"/>
          <w:sz w:val="22"/>
          <w:szCs w:val="22"/>
        </w:rPr>
        <w:t>The breeding of animals into which hPSCs have been introduced.</w:t>
      </w:r>
    </w:p>
    <w:p w14:paraId="4B39551E" w14:textId="77777777" w:rsidR="00F76B7B" w:rsidRPr="00DF54CD" w:rsidRDefault="51C7CD6A" w:rsidP="00672631">
      <w:pPr>
        <w:numPr>
          <w:ilvl w:val="0"/>
          <w:numId w:val="5"/>
        </w:numPr>
        <w:spacing w:before="100" w:beforeAutospacing="1" w:after="100" w:afterAutospacing="1"/>
        <w:contextualSpacing/>
        <w:jc w:val="both"/>
        <w:rPr>
          <w:rFonts w:ascii="Times New Roman" w:eastAsia="Times New Roman" w:hAnsi="Times New Roman" w:cs="Times New Roman"/>
          <w:sz w:val="22"/>
          <w:szCs w:val="22"/>
        </w:rPr>
      </w:pPr>
      <w:r w:rsidRPr="51C7CD6A">
        <w:rPr>
          <w:rFonts w:ascii="Times New Roman" w:eastAsia="Times New Roman" w:hAnsi="Times New Roman" w:cs="Times New Roman"/>
          <w:sz w:val="22"/>
          <w:szCs w:val="22"/>
        </w:rPr>
        <w:t>The introduction of hPSCs, or cells derived from such hPSCs, into non-human primate pre-implantation embryos.</w:t>
      </w:r>
    </w:p>
    <w:p w14:paraId="71834919" w14:textId="77777777" w:rsidR="00F76B7B" w:rsidRPr="00DF54CD" w:rsidRDefault="51C7CD6A" w:rsidP="00672631">
      <w:pPr>
        <w:numPr>
          <w:ilvl w:val="0"/>
          <w:numId w:val="5"/>
        </w:numPr>
        <w:spacing w:before="100" w:beforeAutospacing="1" w:after="100" w:afterAutospacing="1"/>
        <w:contextualSpacing/>
        <w:jc w:val="both"/>
        <w:rPr>
          <w:rFonts w:ascii="Times New Roman" w:eastAsia="Times New Roman" w:hAnsi="Times New Roman" w:cs="Times New Roman"/>
          <w:sz w:val="22"/>
          <w:szCs w:val="22"/>
        </w:rPr>
      </w:pPr>
      <w:r w:rsidRPr="51C7CD6A">
        <w:rPr>
          <w:rFonts w:ascii="Times New Roman" w:eastAsia="Times New Roman" w:hAnsi="Times New Roman" w:cs="Times New Roman"/>
          <w:sz w:val="22"/>
          <w:szCs w:val="22"/>
        </w:rPr>
        <w:t>The introduction of pluripotent stem cells from any species into human pre-implantation embryos.</w:t>
      </w:r>
    </w:p>
    <w:p w14:paraId="10207E23" w14:textId="77777777" w:rsidR="00F76B7B" w:rsidRPr="008C0C8A" w:rsidRDefault="00F76B7B" w:rsidP="00672631">
      <w:pPr>
        <w:autoSpaceDE w:val="0"/>
        <w:autoSpaceDN w:val="0"/>
        <w:adjustRightInd w:val="0"/>
        <w:contextualSpacing/>
        <w:jc w:val="both"/>
        <w:rPr>
          <w:rFonts w:ascii="Times New Roman" w:hAnsi="Times New Roman" w:cs="Times New Roman"/>
        </w:rPr>
      </w:pPr>
    </w:p>
    <w:p w14:paraId="468242FD" w14:textId="0E50C94B" w:rsidR="00F76B7B" w:rsidRPr="008C0C8A" w:rsidRDefault="00F76B7B" w:rsidP="00672631">
      <w:pPr>
        <w:autoSpaceDE w:val="0"/>
        <w:autoSpaceDN w:val="0"/>
        <w:adjustRightInd w:val="0"/>
        <w:contextualSpacing/>
        <w:jc w:val="both"/>
        <w:rPr>
          <w:rFonts w:ascii="Times New Roman" w:hAnsi="Times New Roman" w:cs="Times New Roman"/>
        </w:rPr>
      </w:pPr>
    </w:p>
    <w:p w14:paraId="4C46EC81" w14:textId="57EBFBC9" w:rsidR="00F76B7B" w:rsidRPr="008C0C8A" w:rsidRDefault="00F76B7B" w:rsidP="00672631">
      <w:pPr>
        <w:autoSpaceDE w:val="0"/>
        <w:autoSpaceDN w:val="0"/>
        <w:adjustRightInd w:val="0"/>
        <w:contextualSpacing/>
        <w:jc w:val="both"/>
        <w:rPr>
          <w:rFonts w:ascii="Times New Roman" w:hAnsi="Times New Roman" w:cs="Times New Roman"/>
        </w:rPr>
      </w:pPr>
    </w:p>
    <w:p w14:paraId="7E36425A" w14:textId="2E5366D1" w:rsidR="00E1551F" w:rsidRPr="008C0C8A" w:rsidRDefault="00E1551F" w:rsidP="00672631">
      <w:pPr>
        <w:contextualSpacing/>
        <w:jc w:val="both"/>
        <w:rPr>
          <w:rFonts w:ascii="Times New Roman" w:hAnsi="Times New Roman" w:cs="Times New Roman"/>
        </w:rPr>
      </w:pPr>
    </w:p>
    <w:sectPr w:rsidR="00E1551F" w:rsidRPr="008C0C8A" w:rsidSect="00F33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0533"/>
    <w:multiLevelType w:val="multilevel"/>
    <w:tmpl w:val="29A04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48F2F39"/>
    <w:multiLevelType w:val="multilevel"/>
    <w:tmpl w:val="4F3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E274F"/>
    <w:multiLevelType w:val="hybridMultilevel"/>
    <w:tmpl w:val="E020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9761A"/>
    <w:multiLevelType w:val="hybridMultilevel"/>
    <w:tmpl w:val="4F42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54A67"/>
    <w:multiLevelType w:val="multilevel"/>
    <w:tmpl w:val="4F3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572161"/>
    <w:multiLevelType w:val="multilevel"/>
    <w:tmpl w:val="4F3C16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0D6021B"/>
    <w:multiLevelType w:val="multilevel"/>
    <w:tmpl w:val="4F3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374A99"/>
    <w:multiLevelType w:val="hybridMultilevel"/>
    <w:tmpl w:val="548A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13"/>
    <w:rsid w:val="00094213"/>
    <w:rsid w:val="001630B1"/>
    <w:rsid w:val="00191FD2"/>
    <w:rsid w:val="00214A1C"/>
    <w:rsid w:val="00265C19"/>
    <w:rsid w:val="00270440"/>
    <w:rsid w:val="002E048A"/>
    <w:rsid w:val="00345A0A"/>
    <w:rsid w:val="0048317D"/>
    <w:rsid w:val="00672631"/>
    <w:rsid w:val="006808CA"/>
    <w:rsid w:val="006A6F15"/>
    <w:rsid w:val="006B5A6A"/>
    <w:rsid w:val="0071294D"/>
    <w:rsid w:val="007348E2"/>
    <w:rsid w:val="007642E2"/>
    <w:rsid w:val="0078471B"/>
    <w:rsid w:val="00833634"/>
    <w:rsid w:val="008C0C8A"/>
    <w:rsid w:val="00AC74B2"/>
    <w:rsid w:val="00B16AF0"/>
    <w:rsid w:val="00DB16FB"/>
    <w:rsid w:val="00DF54CD"/>
    <w:rsid w:val="00E1551F"/>
    <w:rsid w:val="00E876E3"/>
    <w:rsid w:val="00ED714E"/>
    <w:rsid w:val="00F155C7"/>
    <w:rsid w:val="00F3291F"/>
    <w:rsid w:val="00F33763"/>
    <w:rsid w:val="00F76B7B"/>
    <w:rsid w:val="51C7C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BAE5"/>
  <w15:chartTrackingRefBased/>
  <w15:docId w15:val="{63F921F2-6776-3742-916F-B98AC80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C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76B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B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76B7B"/>
    <w:rPr>
      <w:color w:val="0000FF"/>
      <w:u w:val="single"/>
    </w:rPr>
  </w:style>
  <w:style w:type="character" w:customStyle="1" w:styleId="Heading4Char">
    <w:name w:val="Heading 4 Char"/>
    <w:basedOn w:val="DefaultParagraphFont"/>
    <w:link w:val="Heading4"/>
    <w:uiPriority w:val="9"/>
    <w:rsid w:val="00F76B7B"/>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A6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15"/>
    <w:rPr>
      <w:rFonts w:ascii="Segoe UI" w:hAnsi="Segoe UI" w:cs="Segoe UI"/>
      <w:sz w:val="18"/>
      <w:szCs w:val="18"/>
    </w:rPr>
  </w:style>
  <w:style w:type="paragraph" w:styleId="ListParagraph">
    <w:name w:val="List Paragraph"/>
    <w:basedOn w:val="Normal"/>
    <w:uiPriority w:val="34"/>
    <w:qFormat/>
    <w:rsid w:val="006A6F15"/>
    <w:pPr>
      <w:ind w:left="720"/>
      <w:contextualSpacing/>
    </w:pPr>
  </w:style>
  <w:style w:type="character" w:customStyle="1" w:styleId="Heading1Char">
    <w:name w:val="Heading 1 Char"/>
    <w:basedOn w:val="DefaultParagraphFont"/>
    <w:link w:val="Heading1"/>
    <w:uiPriority w:val="9"/>
    <w:rsid w:val="00265C1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C74B2"/>
    <w:rPr>
      <w:color w:val="605E5C"/>
      <w:shd w:val="clear" w:color="auto" w:fill="E1DFDD"/>
    </w:rPr>
  </w:style>
  <w:style w:type="paragraph" w:styleId="Revision">
    <w:name w:val="Revision"/>
    <w:hidden/>
    <w:uiPriority w:val="99"/>
    <w:semiHidden/>
    <w:rsid w:val="0071294D"/>
  </w:style>
  <w:style w:type="character" w:styleId="CommentReference">
    <w:name w:val="annotation reference"/>
    <w:basedOn w:val="DefaultParagraphFont"/>
    <w:uiPriority w:val="99"/>
    <w:semiHidden/>
    <w:unhideWhenUsed/>
    <w:rsid w:val="001630B1"/>
    <w:rPr>
      <w:sz w:val="16"/>
      <w:szCs w:val="16"/>
    </w:rPr>
  </w:style>
  <w:style w:type="paragraph" w:styleId="CommentText">
    <w:name w:val="annotation text"/>
    <w:basedOn w:val="Normal"/>
    <w:link w:val="CommentTextChar"/>
    <w:uiPriority w:val="99"/>
    <w:semiHidden/>
    <w:unhideWhenUsed/>
    <w:rsid w:val="001630B1"/>
    <w:rPr>
      <w:sz w:val="20"/>
      <w:szCs w:val="20"/>
    </w:rPr>
  </w:style>
  <w:style w:type="character" w:customStyle="1" w:styleId="CommentTextChar">
    <w:name w:val="Comment Text Char"/>
    <w:basedOn w:val="DefaultParagraphFont"/>
    <w:link w:val="CommentText"/>
    <w:uiPriority w:val="99"/>
    <w:semiHidden/>
    <w:rsid w:val="001630B1"/>
    <w:rPr>
      <w:sz w:val="20"/>
      <w:szCs w:val="20"/>
    </w:rPr>
  </w:style>
  <w:style w:type="paragraph" w:styleId="CommentSubject">
    <w:name w:val="annotation subject"/>
    <w:basedOn w:val="CommentText"/>
    <w:next w:val="CommentText"/>
    <w:link w:val="CommentSubjectChar"/>
    <w:uiPriority w:val="99"/>
    <w:semiHidden/>
    <w:unhideWhenUsed/>
    <w:rsid w:val="001630B1"/>
    <w:rPr>
      <w:b/>
      <w:bCs/>
    </w:rPr>
  </w:style>
  <w:style w:type="character" w:customStyle="1" w:styleId="CommentSubjectChar">
    <w:name w:val="Comment Subject Char"/>
    <w:basedOn w:val="CommentTextChar"/>
    <w:link w:val="CommentSubject"/>
    <w:uiPriority w:val="99"/>
    <w:semiHidden/>
    <w:rsid w:val="00163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898">
      <w:bodyDiv w:val="1"/>
      <w:marLeft w:val="0"/>
      <w:marRight w:val="0"/>
      <w:marTop w:val="0"/>
      <w:marBottom w:val="0"/>
      <w:divBdr>
        <w:top w:val="none" w:sz="0" w:space="0" w:color="auto"/>
        <w:left w:val="none" w:sz="0" w:space="0" w:color="auto"/>
        <w:bottom w:val="none" w:sz="0" w:space="0" w:color="auto"/>
        <w:right w:val="none" w:sz="0" w:space="0" w:color="auto"/>
      </w:divBdr>
    </w:div>
    <w:div w:id="1277256501">
      <w:bodyDiv w:val="1"/>
      <w:marLeft w:val="0"/>
      <w:marRight w:val="0"/>
      <w:marTop w:val="0"/>
      <w:marBottom w:val="0"/>
      <w:divBdr>
        <w:top w:val="none" w:sz="0" w:space="0" w:color="auto"/>
        <w:left w:val="none" w:sz="0" w:space="0" w:color="auto"/>
        <w:bottom w:val="none" w:sz="0" w:space="0" w:color="auto"/>
        <w:right w:val="none" w:sz="0" w:space="0" w:color="auto"/>
      </w:divBdr>
    </w:div>
    <w:div w:id="1496992925">
      <w:bodyDiv w:val="1"/>
      <w:marLeft w:val="0"/>
      <w:marRight w:val="0"/>
      <w:marTop w:val="0"/>
      <w:marBottom w:val="0"/>
      <w:divBdr>
        <w:top w:val="none" w:sz="0" w:space="0" w:color="auto"/>
        <w:left w:val="none" w:sz="0" w:space="0" w:color="auto"/>
        <w:bottom w:val="none" w:sz="0" w:space="0" w:color="auto"/>
        <w:right w:val="none" w:sz="0" w:space="0" w:color="auto"/>
      </w:divBdr>
    </w:div>
    <w:div w:id="1558198591">
      <w:bodyDiv w:val="1"/>
      <w:marLeft w:val="0"/>
      <w:marRight w:val="0"/>
      <w:marTop w:val="0"/>
      <w:marBottom w:val="0"/>
      <w:divBdr>
        <w:top w:val="none" w:sz="0" w:space="0" w:color="auto"/>
        <w:left w:val="none" w:sz="0" w:space="0" w:color="auto"/>
        <w:bottom w:val="none" w:sz="0" w:space="0" w:color="auto"/>
        <w:right w:val="none" w:sz="0" w:space="0" w:color="auto"/>
      </w:divBdr>
    </w:div>
    <w:div w:id="1685748403">
      <w:bodyDiv w:val="1"/>
      <w:marLeft w:val="0"/>
      <w:marRight w:val="0"/>
      <w:marTop w:val="0"/>
      <w:marBottom w:val="0"/>
      <w:divBdr>
        <w:top w:val="none" w:sz="0" w:space="0" w:color="auto"/>
        <w:left w:val="none" w:sz="0" w:space="0" w:color="auto"/>
        <w:bottom w:val="none" w:sz="0" w:space="0" w:color="auto"/>
        <w:right w:val="none" w:sz="0" w:space="0" w:color="auto"/>
      </w:divBdr>
    </w:div>
    <w:div w:id="17559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com/stem-cell-reports/fulltext/S2213-6711(21)00256-3" TargetMode="External"/><Relationship Id="rId3" Type="http://schemas.openxmlformats.org/officeDocument/2006/relationships/settings" Target="settings.xml"/><Relationship Id="rId7" Type="http://schemas.openxmlformats.org/officeDocument/2006/relationships/hyperlink" Target="https://www.isscr.org/policy/guidelines-for-stem-cell-research-and-clinical-translation/key-topics/chime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wisc.edu/compliance-policy/stem-cell-research-oversight/policies/" TargetMode="External"/><Relationship Id="rId11" Type="http://schemas.openxmlformats.org/officeDocument/2006/relationships/theme" Target="theme/theme1.xml"/><Relationship Id="rId5" Type="http://schemas.openxmlformats.org/officeDocument/2006/relationships/hyperlink" Target="https://research.wisc.edu/wp-content/uploads/sites/2/2021/12/Chimera-Worksheet-12_21-.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bryology.med.unsw.edu.au/embryology/index.php/Carnegie_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 Fadden</dc:creator>
  <cp:keywords/>
  <dc:description/>
  <cp:lastModifiedBy>Heather Mc Fadden</cp:lastModifiedBy>
  <cp:revision>6</cp:revision>
  <cp:lastPrinted>2021-10-25T15:49:00Z</cp:lastPrinted>
  <dcterms:created xsi:type="dcterms:W3CDTF">2021-11-23T14:05:00Z</dcterms:created>
  <dcterms:modified xsi:type="dcterms:W3CDTF">2021-12-13T16:26:00Z</dcterms:modified>
</cp:coreProperties>
</file>